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1C5DE" w14:textId="77777777" w:rsidR="00BE79AD" w:rsidRPr="00E979D7" w:rsidRDefault="00BE79AD" w:rsidP="00A60DCD">
      <w:pPr>
        <w:jc w:val="center"/>
        <w:rPr>
          <w:rFonts w:ascii="Arial" w:hAnsi="Arial" w:cs="Arial"/>
          <w:b/>
          <w:noProof/>
        </w:rPr>
      </w:pPr>
      <w:r w:rsidRPr="00E979D7">
        <w:rPr>
          <w:rFonts w:ascii="Arial" w:hAnsi="Arial" w:cs="Arial"/>
          <w:b/>
          <w:noProof/>
        </w:rPr>
        <w:t>Texas Commission of Environmental Quality</w:t>
      </w:r>
    </w:p>
    <w:p w14:paraId="7420D420" w14:textId="738A6DF8" w:rsidR="00A60DCD" w:rsidRPr="00E979D7" w:rsidRDefault="001446F4" w:rsidP="00A60DCD">
      <w:pPr>
        <w:jc w:val="center"/>
        <w:rPr>
          <w:rFonts w:ascii="Arial" w:hAnsi="Arial" w:cs="Arial"/>
          <w:b/>
        </w:rPr>
      </w:pPr>
      <w:r w:rsidRPr="00E979D7">
        <w:rPr>
          <w:rFonts w:ascii="Arial" w:hAnsi="Arial" w:cs="Arial"/>
          <w:b/>
          <w:noProof/>
        </w:rPr>
        <w:t>Non-commercial</w:t>
      </w:r>
      <w:r w:rsidR="006C3989" w:rsidRPr="00E979D7">
        <w:rPr>
          <w:rFonts w:ascii="Arial" w:hAnsi="Arial" w:cs="Arial"/>
          <w:b/>
          <w:noProof/>
        </w:rPr>
        <w:t xml:space="preserve"> Incinerators</w:t>
      </w:r>
      <w:r w:rsidRPr="00E979D7">
        <w:rPr>
          <w:rFonts w:ascii="Arial" w:hAnsi="Arial" w:cs="Arial"/>
          <w:b/>
          <w:noProof/>
        </w:rPr>
        <w:t xml:space="preserve"> and Crematories</w:t>
      </w:r>
    </w:p>
    <w:p w14:paraId="2A76C0D8" w14:textId="77777777" w:rsidR="00A60DCD" w:rsidRPr="00E979D7" w:rsidRDefault="00A60DCD" w:rsidP="00A60DCD">
      <w:pPr>
        <w:jc w:val="center"/>
        <w:rPr>
          <w:rFonts w:ascii="Arial" w:hAnsi="Arial" w:cs="Arial"/>
          <w:b/>
        </w:rPr>
      </w:pPr>
      <w:r w:rsidRPr="00E979D7">
        <w:rPr>
          <w:rFonts w:ascii="Arial" w:hAnsi="Arial" w:cs="Arial"/>
          <w:b/>
        </w:rPr>
        <w:t>Air Permits by Rule (PBR) Checklist</w:t>
      </w:r>
    </w:p>
    <w:p w14:paraId="28D0E3A1" w14:textId="77777777" w:rsidR="00A60DCD" w:rsidRPr="00E979D7" w:rsidRDefault="00A60DCD" w:rsidP="00117BA6">
      <w:pPr>
        <w:spacing w:after="360"/>
        <w:jc w:val="center"/>
        <w:outlineLvl w:val="0"/>
        <w:rPr>
          <w:rFonts w:ascii="Arial" w:hAnsi="Arial" w:cs="Arial"/>
          <w:b/>
        </w:rPr>
      </w:pPr>
      <w:r w:rsidRPr="00E979D7">
        <w:rPr>
          <w:rFonts w:ascii="Arial" w:hAnsi="Arial" w:cs="Arial"/>
          <w:b/>
        </w:rPr>
        <w:t>Title 30 Texas</w:t>
      </w:r>
      <w:r w:rsidR="006B358F" w:rsidRPr="00E979D7">
        <w:rPr>
          <w:rFonts w:ascii="Arial" w:hAnsi="Arial" w:cs="Arial"/>
          <w:b/>
        </w:rPr>
        <w:t xml:space="preserve"> Administrative Code §</w:t>
      </w:r>
      <w:r w:rsidR="005A7B7F" w:rsidRPr="00E979D7">
        <w:rPr>
          <w:rFonts w:ascii="Arial" w:hAnsi="Arial" w:cs="Arial"/>
          <w:b/>
        </w:rPr>
        <w:t xml:space="preserve"> </w:t>
      </w:r>
      <w:r w:rsidR="006B358F" w:rsidRPr="00E979D7">
        <w:rPr>
          <w:rFonts w:ascii="Arial" w:hAnsi="Arial" w:cs="Arial"/>
          <w:b/>
        </w:rPr>
        <w:t>106.</w:t>
      </w:r>
      <w:r w:rsidR="00675239" w:rsidRPr="00E979D7">
        <w:rPr>
          <w:rFonts w:ascii="Arial" w:hAnsi="Arial" w:cs="Arial"/>
          <w:b/>
        </w:rPr>
        <w:t>494</w:t>
      </w:r>
    </w:p>
    <w:p w14:paraId="1340AC15" w14:textId="6D3937E7" w:rsidR="00A21430" w:rsidRPr="00E979D7" w:rsidRDefault="00A21430" w:rsidP="00583381">
      <w:pPr>
        <w:spacing w:after="120"/>
        <w:rPr>
          <w:rFonts w:ascii="Arial" w:hAnsi="Arial" w:cs="Arial"/>
          <w:sz w:val="22"/>
          <w:szCs w:val="22"/>
        </w:rPr>
      </w:pPr>
      <w:r w:rsidRPr="00E979D7">
        <w:rPr>
          <w:rFonts w:ascii="Arial" w:hAnsi="Arial" w:cs="Arial"/>
          <w:sz w:val="22"/>
          <w:szCs w:val="22"/>
        </w:rPr>
        <w:t>Check the most appropriate answer and include any additional infor</w:t>
      </w:r>
      <w:r w:rsidR="00672292" w:rsidRPr="00E979D7">
        <w:rPr>
          <w:rFonts w:ascii="Arial" w:hAnsi="Arial" w:cs="Arial"/>
          <w:sz w:val="22"/>
          <w:szCs w:val="22"/>
        </w:rPr>
        <w:t xml:space="preserve">mation in the spaces provided. </w:t>
      </w:r>
      <w:r w:rsidRPr="00E979D7">
        <w:rPr>
          <w:rFonts w:ascii="Arial" w:hAnsi="Arial" w:cs="Arial"/>
          <w:sz w:val="22"/>
          <w:szCs w:val="22"/>
        </w:rPr>
        <w:t xml:space="preserve">If additional space is needed, please include an extra page and reference the </w:t>
      </w:r>
      <w:r w:rsidR="008A47A6" w:rsidRPr="00E979D7">
        <w:rPr>
          <w:rFonts w:ascii="Arial" w:hAnsi="Arial" w:cs="Arial"/>
          <w:sz w:val="22"/>
          <w:szCs w:val="22"/>
        </w:rPr>
        <w:t>rule</w:t>
      </w:r>
      <w:r w:rsidR="00672292" w:rsidRPr="00E979D7">
        <w:rPr>
          <w:rFonts w:ascii="Arial" w:hAnsi="Arial" w:cs="Arial"/>
          <w:sz w:val="22"/>
          <w:szCs w:val="22"/>
        </w:rPr>
        <w:t xml:space="preserve"> number.</w:t>
      </w:r>
      <w:r w:rsidRPr="00E979D7">
        <w:rPr>
          <w:rFonts w:ascii="Arial" w:hAnsi="Arial" w:cs="Arial"/>
          <w:sz w:val="22"/>
          <w:szCs w:val="22"/>
        </w:rPr>
        <w:t xml:space="preserve"> The </w:t>
      </w:r>
      <w:r w:rsidR="0007021E" w:rsidRPr="00E979D7">
        <w:rPr>
          <w:rFonts w:ascii="Arial" w:hAnsi="Arial" w:cs="Arial"/>
          <w:sz w:val="22"/>
          <w:szCs w:val="22"/>
        </w:rPr>
        <w:t>permit by rule (</w:t>
      </w:r>
      <w:r w:rsidRPr="00E979D7">
        <w:rPr>
          <w:rFonts w:ascii="Arial" w:hAnsi="Arial" w:cs="Arial"/>
          <w:sz w:val="22"/>
          <w:szCs w:val="22"/>
        </w:rPr>
        <w:t>PBR</w:t>
      </w:r>
      <w:r w:rsidR="0007021E" w:rsidRPr="00E979D7">
        <w:rPr>
          <w:rFonts w:ascii="Arial" w:hAnsi="Arial" w:cs="Arial"/>
          <w:sz w:val="22"/>
          <w:szCs w:val="22"/>
        </w:rPr>
        <w:t>)</w:t>
      </w:r>
      <w:r w:rsidRPr="00E979D7">
        <w:rPr>
          <w:rFonts w:ascii="Arial" w:hAnsi="Arial" w:cs="Arial"/>
          <w:sz w:val="22"/>
          <w:szCs w:val="22"/>
        </w:rPr>
        <w:t xml:space="preserve"> forms, tables, checklists, and guidance documents are available from </w:t>
      </w:r>
      <w:r w:rsidR="0004752E" w:rsidRPr="00E979D7">
        <w:rPr>
          <w:rFonts w:ascii="Arial" w:hAnsi="Arial" w:cs="Arial"/>
          <w:sz w:val="22"/>
          <w:szCs w:val="22"/>
        </w:rPr>
        <w:t xml:space="preserve">the </w:t>
      </w:r>
      <w:r w:rsidR="0007021E" w:rsidRPr="00E979D7">
        <w:rPr>
          <w:rFonts w:ascii="Arial" w:hAnsi="Arial" w:cs="Arial"/>
          <w:sz w:val="22"/>
          <w:szCs w:val="22"/>
        </w:rPr>
        <w:t>Texas Commission on Environmental Quality (</w:t>
      </w:r>
      <w:r w:rsidR="0004752E" w:rsidRPr="00E979D7">
        <w:rPr>
          <w:rFonts w:ascii="Arial" w:hAnsi="Arial" w:cs="Arial"/>
          <w:sz w:val="22"/>
          <w:szCs w:val="22"/>
        </w:rPr>
        <w:t>TCEQ</w:t>
      </w:r>
      <w:r w:rsidR="0007021E" w:rsidRPr="00E979D7">
        <w:rPr>
          <w:rFonts w:ascii="Arial" w:hAnsi="Arial" w:cs="Arial"/>
          <w:sz w:val="22"/>
          <w:szCs w:val="22"/>
        </w:rPr>
        <w:t>)</w:t>
      </w:r>
      <w:r w:rsidR="0004752E" w:rsidRPr="00E979D7">
        <w:rPr>
          <w:rFonts w:ascii="Arial" w:hAnsi="Arial" w:cs="Arial"/>
          <w:sz w:val="22"/>
          <w:szCs w:val="22"/>
        </w:rPr>
        <w:t>, Air Permits Division w</w:t>
      </w:r>
      <w:r w:rsidRPr="00E979D7">
        <w:rPr>
          <w:rFonts w:ascii="Arial" w:hAnsi="Arial" w:cs="Arial"/>
          <w:sz w:val="22"/>
          <w:szCs w:val="22"/>
        </w:rPr>
        <w:t>ebsite at:</w:t>
      </w:r>
      <w:r w:rsidR="00E50E6A" w:rsidRPr="00E979D7">
        <w:rPr>
          <w:rFonts w:ascii="Arial" w:hAnsi="Arial" w:cs="Arial"/>
          <w:sz w:val="22"/>
          <w:szCs w:val="22"/>
        </w:rPr>
        <w:t xml:space="preserve"> </w:t>
      </w:r>
      <w:r w:rsidRPr="00E979D7">
        <w:rPr>
          <w:rFonts w:ascii="Arial" w:hAnsi="Arial" w:cs="Arial"/>
          <w:sz w:val="22"/>
          <w:szCs w:val="22"/>
        </w:rPr>
        <w:t xml:space="preserve"> </w:t>
      </w:r>
      <w:hyperlink r:id="rId9" w:history="1">
        <w:r w:rsidR="000F0EA7" w:rsidRPr="00E979D7">
          <w:rPr>
            <w:rStyle w:val="Hyperlink"/>
            <w:rFonts w:ascii="Arial" w:hAnsi="Arial" w:cs="Arial"/>
            <w:sz w:val="22"/>
            <w:szCs w:val="22"/>
            <w:u w:val="none"/>
          </w:rPr>
          <w:t>www.tceq.texas.gov/permitting/air/nav/air_pbr.html</w:t>
        </w:r>
      </w:hyperlink>
      <w:r w:rsidRPr="00E979D7">
        <w:rPr>
          <w:rFonts w:ascii="Arial" w:hAnsi="Arial" w:cs="Arial"/>
          <w:sz w:val="22"/>
          <w:szCs w:val="22"/>
        </w:rPr>
        <w:t>.</w:t>
      </w:r>
    </w:p>
    <w:p w14:paraId="33165541" w14:textId="75832A0E" w:rsidR="00A21430" w:rsidRPr="00E979D7" w:rsidRDefault="00A21430" w:rsidP="00583381">
      <w:pPr>
        <w:spacing w:after="120"/>
        <w:rPr>
          <w:rFonts w:ascii="Arial" w:hAnsi="Arial" w:cs="Arial"/>
          <w:sz w:val="22"/>
          <w:szCs w:val="22"/>
        </w:rPr>
      </w:pPr>
      <w:r w:rsidRPr="00E979D7">
        <w:rPr>
          <w:rFonts w:ascii="Arial" w:hAnsi="Arial" w:cs="Arial"/>
          <w:sz w:val="22"/>
          <w:szCs w:val="22"/>
        </w:rPr>
        <w:t>This PBR (</w:t>
      </w:r>
      <w:hyperlink r:id="rId10" w:history="1">
        <w:r w:rsidRPr="00E979D7">
          <w:rPr>
            <w:rStyle w:val="Hyperlink"/>
            <w:rFonts w:ascii="Arial" w:hAnsi="Arial" w:cs="Arial"/>
            <w:sz w:val="22"/>
            <w:szCs w:val="22"/>
            <w:u w:val="none"/>
          </w:rPr>
          <w:t>§</w:t>
        </w:r>
        <w:r w:rsidR="00863241" w:rsidRPr="00E979D7">
          <w:rPr>
            <w:rStyle w:val="Hyperlink"/>
            <w:rFonts w:ascii="Arial" w:hAnsi="Arial" w:cs="Arial"/>
            <w:sz w:val="22"/>
            <w:szCs w:val="22"/>
            <w:u w:val="none"/>
          </w:rPr>
          <w:t xml:space="preserve"> </w:t>
        </w:r>
        <w:r w:rsidRPr="00E979D7">
          <w:rPr>
            <w:rStyle w:val="Hyperlink"/>
            <w:rFonts w:ascii="Arial" w:hAnsi="Arial" w:cs="Arial"/>
            <w:sz w:val="22"/>
            <w:szCs w:val="22"/>
            <w:u w:val="none"/>
          </w:rPr>
          <w:t>106.</w:t>
        </w:r>
        <w:r w:rsidR="00675239" w:rsidRPr="00E979D7">
          <w:rPr>
            <w:rStyle w:val="Hyperlink"/>
            <w:rFonts w:ascii="Arial" w:hAnsi="Arial" w:cs="Arial"/>
            <w:sz w:val="22"/>
            <w:szCs w:val="22"/>
            <w:u w:val="none"/>
          </w:rPr>
          <w:t>494</w:t>
        </w:r>
      </w:hyperlink>
      <w:r w:rsidRPr="00E979D7">
        <w:rPr>
          <w:rFonts w:ascii="Arial" w:hAnsi="Arial" w:cs="Arial"/>
          <w:sz w:val="22"/>
          <w:szCs w:val="22"/>
        </w:rPr>
        <w:t>) require</w:t>
      </w:r>
      <w:r w:rsidR="0098344D" w:rsidRPr="00E979D7">
        <w:rPr>
          <w:rFonts w:ascii="Arial" w:hAnsi="Arial" w:cs="Arial"/>
          <w:sz w:val="22"/>
          <w:szCs w:val="22"/>
        </w:rPr>
        <w:t>s</w:t>
      </w:r>
      <w:r w:rsidRPr="00E979D7">
        <w:rPr>
          <w:rFonts w:ascii="Arial" w:hAnsi="Arial" w:cs="Arial"/>
          <w:sz w:val="22"/>
          <w:szCs w:val="22"/>
        </w:rPr>
        <w:t xml:space="preserve"> registration with the commission’s Office of </w:t>
      </w:r>
      <w:r w:rsidR="0007021E" w:rsidRPr="00E979D7">
        <w:rPr>
          <w:rFonts w:ascii="Arial" w:hAnsi="Arial" w:cs="Arial"/>
          <w:sz w:val="22"/>
          <w:szCs w:val="22"/>
        </w:rPr>
        <w:t>Air</w:t>
      </w:r>
      <w:r w:rsidRPr="00E979D7">
        <w:rPr>
          <w:rFonts w:ascii="Arial" w:hAnsi="Arial" w:cs="Arial"/>
          <w:sz w:val="22"/>
          <w:szCs w:val="22"/>
        </w:rPr>
        <w:t xml:space="preserve"> in Austin</w:t>
      </w:r>
      <w:r w:rsidR="00F36AA1" w:rsidRPr="00E979D7">
        <w:rPr>
          <w:rFonts w:ascii="Arial" w:hAnsi="Arial" w:cs="Arial"/>
          <w:sz w:val="22"/>
          <w:szCs w:val="22"/>
        </w:rPr>
        <w:t> </w:t>
      </w:r>
      <w:r w:rsidR="00672292" w:rsidRPr="00E979D7">
        <w:rPr>
          <w:rFonts w:ascii="Arial" w:hAnsi="Arial" w:cs="Arial"/>
          <w:sz w:val="22"/>
          <w:szCs w:val="22"/>
        </w:rPr>
        <w:t>before construction begins.</w:t>
      </w:r>
      <w:r w:rsidR="008435E7" w:rsidRPr="00E979D7">
        <w:rPr>
          <w:rFonts w:ascii="Arial" w:hAnsi="Arial" w:cs="Arial"/>
          <w:sz w:val="22"/>
          <w:szCs w:val="22"/>
        </w:rPr>
        <w:t xml:space="preserve"> </w:t>
      </w:r>
      <w:r w:rsidR="005020A8" w:rsidRPr="00E979D7">
        <w:rPr>
          <w:rFonts w:ascii="Arial" w:hAnsi="Arial" w:cs="Arial"/>
          <w:sz w:val="22"/>
          <w:szCs w:val="22"/>
        </w:rPr>
        <w:t xml:space="preserve">The facility </w:t>
      </w:r>
      <w:r w:rsidR="002E3FC2" w:rsidRPr="00E979D7">
        <w:rPr>
          <w:rFonts w:ascii="Arial" w:hAnsi="Arial" w:cs="Arial"/>
          <w:sz w:val="22"/>
          <w:szCs w:val="22"/>
        </w:rPr>
        <w:t>can</w:t>
      </w:r>
      <w:r w:rsidR="005020A8" w:rsidRPr="00E979D7">
        <w:rPr>
          <w:rFonts w:ascii="Arial" w:hAnsi="Arial" w:cs="Arial"/>
          <w:sz w:val="22"/>
          <w:szCs w:val="22"/>
        </w:rPr>
        <w:t xml:space="preserve"> be registered</w:t>
      </w:r>
      <w:r w:rsidR="0051784D" w:rsidRPr="00E979D7">
        <w:rPr>
          <w:rFonts w:ascii="Arial" w:hAnsi="Arial" w:cs="Arial"/>
          <w:sz w:val="22"/>
          <w:szCs w:val="22"/>
        </w:rPr>
        <w:t xml:space="preserve"> by completing</w:t>
      </w:r>
      <w:r w:rsidR="005020A8" w:rsidRPr="00E979D7">
        <w:rPr>
          <w:rFonts w:ascii="Arial" w:hAnsi="Arial" w:cs="Arial"/>
          <w:sz w:val="22"/>
          <w:szCs w:val="22"/>
        </w:rPr>
        <w:t xml:space="preserve"> </w:t>
      </w:r>
      <w:hyperlink r:id="rId11" w:history="1">
        <w:r w:rsidR="00990072" w:rsidRPr="00E979D7">
          <w:rPr>
            <w:rStyle w:val="Hyperlink"/>
            <w:rFonts w:ascii="Arial" w:hAnsi="Arial" w:cs="Arial"/>
            <w:sz w:val="22"/>
            <w:szCs w:val="22"/>
            <w:u w:val="none"/>
          </w:rPr>
          <w:t>Form PI-7</w:t>
        </w:r>
      </w:hyperlink>
      <w:r w:rsidR="0051784D" w:rsidRPr="00E979D7">
        <w:rPr>
          <w:rFonts w:ascii="Arial" w:hAnsi="Arial" w:cs="Arial"/>
          <w:sz w:val="22"/>
          <w:szCs w:val="22"/>
        </w:rPr>
        <w:t xml:space="preserve">, </w:t>
      </w:r>
      <w:r w:rsidRPr="00E979D7">
        <w:rPr>
          <w:rFonts w:ascii="Arial" w:hAnsi="Arial" w:cs="Arial"/>
          <w:sz w:val="22"/>
          <w:szCs w:val="22"/>
        </w:rPr>
        <w:t>“Regis</w:t>
      </w:r>
      <w:r w:rsidR="001A57F0" w:rsidRPr="00E979D7">
        <w:rPr>
          <w:rFonts w:ascii="Arial" w:hAnsi="Arial" w:cs="Arial"/>
          <w:sz w:val="22"/>
          <w:szCs w:val="22"/>
        </w:rPr>
        <w:t>tration for Permits by Rule</w:t>
      </w:r>
      <w:r w:rsidR="00CF6BEF" w:rsidRPr="00E979D7">
        <w:rPr>
          <w:rFonts w:ascii="Arial" w:hAnsi="Arial" w:cs="Arial"/>
          <w:sz w:val="22"/>
          <w:szCs w:val="22"/>
        </w:rPr>
        <w:t>,</w:t>
      </w:r>
      <w:r w:rsidR="001A57F0" w:rsidRPr="00E979D7">
        <w:rPr>
          <w:rFonts w:ascii="Arial" w:hAnsi="Arial" w:cs="Arial"/>
          <w:sz w:val="22"/>
          <w:szCs w:val="22"/>
        </w:rPr>
        <w:t>” or</w:t>
      </w:r>
      <w:r w:rsidR="0051784D" w:rsidRPr="00E979D7">
        <w:rPr>
          <w:rFonts w:ascii="Arial" w:hAnsi="Arial" w:cs="Arial"/>
          <w:sz w:val="22"/>
          <w:szCs w:val="22"/>
        </w:rPr>
        <w:t xml:space="preserve"> </w:t>
      </w:r>
      <w:hyperlink r:id="rId12" w:history="1">
        <w:r w:rsidR="00975374" w:rsidRPr="00E979D7">
          <w:rPr>
            <w:rStyle w:val="Hyperlink"/>
            <w:rFonts w:ascii="Arial" w:hAnsi="Arial" w:cs="Arial"/>
            <w:sz w:val="22"/>
            <w:szCs w:val="22"/>
            <w:u w:val="none"/>
          </w:rPr>
          <w:t>Form </w:t>
        </w:r>
        <w:r w:rsidR="00E50E6A" w:rsidRPr="00E979D7">
          <w:rPr>
            <w:rStyle w:val="Hyperlink"/>
            <w:rFonts w:ascii="Arial" w:hAnsi="Arial" w:cs="Arial"/>
            <w:sz w:val="22"/>
            <w:szCs w:val="22"/>
            <w:u w:val="none"/>
          </w:rPr>
          <w:t>PI</w:t>
        </w:r>
        <w:r w:rsidR="0007021E" w:rsidRPr="00E979D7">
          <w:rPr>
            <w:rStyle w:val="Hyperlink"/>
            <w:rFonts w:ascii="Arial" w:hAnsi="Arial" w:cs="Arial"/>
            <w:sz w:val="22"/>
            <w:szCs w:val="22"/>
            <w:u w:val="none"/>
          </w:rPr>
          <w:noBreakHyphen/>
        </w:r>
        <w:r w:rsidR="00E2173B" w:rsidRPr="00E979D7">
          <w:rPr>
            <w:rStyle w:val="Hyperlink"/>
            <w:rFonts w:ascii="Arial" w:hAnsi="Arial" w:cs="Arial"/>
            <w:sz w:val="22"/>
            <w:szCs w:val="22"/>
            <w:u w:val="none"/>
          </w:rPr>
          <w:t>7-CERT</w:t>
        </w:r>
      </w:hyperlink>
      <w:r w:rsidR="0051784D" w:rsidRPr="00E979D7">
        <w:rPr>
          <w:rFonts w:ascii="Arial" w:hAnsi="Arial" w:cs="Arial"/>
          <w:sz w:val="22"/>
          <w:szCs w:val="22"/>
        </w:rPr>
        <w:t xml:space="preserve">, </w:t>
      </w:r>
      <w:r w:rsidRPr="00E979D7">
        <w:rPr>
          <w:rFonts w:ascii="Arial" w:hAnsi="Arial" w:cs="Arial"/>
          <w:sz w:val="22"/>
          <w:szCs w:val="22"/>
        </w:rPr>
        <w:t>“Reg</w:t>
      </w:r>
      <w:r w:rsidR="00672292" w:rsidRPr="00E979D7">
        <w:rPr>
          <w:rFonts w:ascii="Arial" w:hAnsi="Arial" w:cs="Arial"/>
          <w:sz w:val="22"/>
          <w:szCs w:val="22"/>
        </w:rPr>
        <w:t>istration</w:t>
      </w:r>
      <w:r w:rsidR="006370D4" w:rsidRPr="00E979D7">
        <w:rPr>
          <w:rFonts w:ascii="Arial" w:hAnsi="Arial" w:cs="Arial"/>
          <w:sz w:val="22"/>
          <w:szCs w:val="22"/>
        </w:rPr>
        <w:t xml:space="preserve"> and Certification</w:t>
      </w:r>
      <w:r w:rsidR="00672292" w:rsidRPr="00E979D7">
        <w:rPr>
          <w:rFonts w:ascii="Arial" w:hAnsi="Arial" w:cs="Arial"/>
          <w:sz w:val="22"/>
          <w:szCs w:val="22"/>
        </w:rPr>
        <w:t xml:space="preserve"> for Permits by Rule.”</w:t>
      </w:r>
      <w:r w:rsidRPr="00E979D7">
        <w:rPr>
          <w:rFonts w:ascii="Arial" w:hAnsi="Arial" w:cs="Arial"/>
          <w:sz w:val="22"/>
          <w:szCs w:val="22"/>
        </w:rPr>
        <w:t xml:space="preserve"> This checklist should accompany the registration form.</w:t>
      </w:r>
    </w:p>
    <w:p w14:paraId="7AD17E38" w14:textId="77777777" w:rsidR="00672292" w:rsidRPr="00E979D7" w:rsidRDefault="00672292" w:rsidP="00583381">
      <w:pPr>
        <w:spacing w:after="120"/>
        <w:rPr>
          <w:rFonts w:ascii="Arial" w:hAnsi="Arial" w:cs="Arial"/>
          <w:sz w:val="22"/>
          <w:szCs w:val="22"/>
        </w:rPr>
      </w:pPr>
      <w:r w:rsidRPr="00E979D7">
        <w:rPr>
          <w:rFonts w:ascii="Arial" w:hAnsi="Arial" w:cs="Arial"/>
          <w:sz w:val="22"/>
          <w:szCs w:val="22"/>
        </w:rPr>
        <w:t>For additional assistance with your application, including resources to help calculate your emissions, please visit the Small Business and Local Government Assistance (SBLGA) webpage at the following link:</w:t>
      </w:r>
      <w:r w:rsidRPr="00E979D7">
        <w:rPr>
          <w:rFonts w:ascii="Arial" w:hAnsi="Arial" w:cs="Arial"/>
          <w:color w:val="1F497D"/>
          <w:sz w:val="22"/>
          <w:szCs w:val="22"/>
        </w:rPr>
        <w:t xml:space="preserve"> </w:t>
      </w:r>
      <w:hyperlink r:id="rId13" w:history="1">
        <w:r w:rsidRPr="00E979D7">
          <w:rPr>
            <w:rStyle w:val="Hyperlink"/>
            <w:rFonts w:ascii="Arial" w:hAnsi="Arial" w:cs="Arial"/>
            <w:sz w:val="22"/>
            <w:szCs w:val="22"/>
            <w:u w:val="none"/>
          </w:rPr>
          <w:t>www.TexasEnviroHelp.org</w:t>
        </w:r>
      </w:hyperlink>
      <w:r w:rsidRPr="00E979D7">
        <w:rPr>
          <w:rFonts w:ascii="Arial" w:hAnsi="Arial" w:cs="Arial"/>
          <w:sz w:val="22"/>
          <w:szCs w:val="22"/>
        </w:rPr>
        <w:t xml:space="preserve"> </w:t>
      </w:r>
    </w:p>
    <w:p w14:paraId="51E421DB" w14:textId="77777777" w:rsidR="0041720D" w:rsidRPr="00E979D7" w:rsidRDefault="0041720D" w:rsidP="00127DA1">
      <w:pPr>
        <w:spacing w:after="120"/>
        <w:outlineLvl w:val="1"/>
        <w:rPr>
          <w:rFonts w:ascii="Arial" w:hAnsi="Arial" w:cs="Arial"/>
          <w:bCs/>
          <w:sz w:val="22"/>
          <w:szCs w:val="22"/>
        </w:rPr>
      </w:pPr>
      <w:r w:rsidRPr="00E979D7">
        <w:rPr>
          <w:rFonts w:ascii="Arial" w:hAnsi="Arial" w:cs="Arial"/>
          <w:b/>
          <w:bCs/>
          <w:sz w:val="22"/>
          <w:szCs w:val="22"/>
        </w:rPr>
        <w:t>Definitions:</w:t>
      </w:r>
    </w:p>
    <w:p w14:paraId="37F39D9C" w14:textId="77777777" w:rsidR="00CF6BEF" w:rsidRPr="00E979D7" w:rsidRDefault="0098396E" w:rsidP="00583381">
      <w:pPr>
        <w:spacing w:after="120"/>
        <w:rPr>
          <w:rFonts w:ascii="Arial" w:hAnsi="Arial" w:cs="Arial"/>
          <w:sz w:val="22"/>
          <w:szCs w:val="22"/>
        </w:rPr>
      </w:pPr>
      <w:r w:rsidRPr="00E979D7">
        <w:rPr>
          <w:rFonts w:ascii="Arial" w:hAnsi="Arial" w:cs="Arial"/>
          <w:sz w:val="22"/>
          <w:szCs w:val="22"/>
        </w:rPr>
        <w:t>T</w:t>
      </w:r>
      <w:r w:rsidR="00CF6BEF" w:rsidRPr="00E979D7">
        <w:rPr>
          <w:rFonts w:ascii="Arial" w:hAnsi="Arial" w:cs="Arial"/>
          <w:sz w:val="22"/>
          <w:szCs w:val="22"/>
        </w:rPr>
        <w:t xml:space="preserve">he following words and terms, when used in this section, shall have the following meanings, unless the context clearly indicates </w:t>
      </w:r>
      <w:r w:rsidR="00F36AA1" w:rsidRPr="00E979D7">
        <w:rPr>
          <w:rFonts w:ascii="Arial" w:hAnsi="Arial" w:cs="Arial"/>
          <w:sz w:val="22"/>
          <w:szCs w:val="22"/>
        </w:rPr>
        <w:t>o</w:t>
      </w:r>
      <w:r w:rsidR="00CF6BEF" w:rsidRPr="00E979D7">
        <w:rPr>
          <w:rFonts w:ascii="Arial" w:hAnsi="Arial" w:cs="Arial"/>
          <w:sz w:val="22"/>
          <w:szCs w:val="22"/>
        </w:rPr>
        <w:t>therwise.</w:t>
      </w:r>
    </w:p>
    <w:p w14:paraId="3B6820E9" w14:textId="044D9FFA" w:rsidR="00CF6BEF" w:rsidRDefault="00CF6BEF" w:rsidP="00E979D7">
      <w:pPr>
        <w:numPr>
          <w:ilvl w:val="1"/>
          <w:numId w:val="28"/>
        </w:numPr>
        <w:tabs>
          <w:tab w:val="clear" w:pos="1440"/>
          <w:tab w:val="left" w:pos="547"/>
          <w:tab w:val="left" w:pos="1094"/>
        </w:tabs>
        <w:spacing w:after="120"/>
        <w:ind w:left="547" w:hanging="547"/>
        <w:rPr>
          <w:rFonts w:ascii="Arial" w:hAnsi="Arial" w:cs="Arial"/>
          <w:sz w:val="22"/>
          <w:szCs w:val="22"/>
        </w:rPr>
      </w:pPr>
      <w:r w:rsidRPr="00E979D7">
        <w:rPr>
          <w:rFonts w:ascii="Arial" w:hAnsi="Arial" w:cs="Arial"/>
          <w:b/>
          <w:sz w:val="22"/>
          <w:szCs w:val="22"/>
        </w:rPr>
        <w:t>Pathological waste</w:t>
      </w:r>
      <w:r w:rsidRPr="00E979D7">
        <w:rPr>
          <w:rFonts w:ascii="Arial" w:hAnsi="Arial" w:cs="Arial"/>
          <w:sz w:val="22"/>
          <w:szCs w:val="22"/>
        </w:rPr>
        <w:t>:</w:t>
      </w:r>
      <w:r w:rsidR="00A1522E" w:rsidRPr="00E979D7">
        <w:rPr>
          <w:rFonts w:ascii="Arial" w:hAnsi="Arial" w:cs="Arial"/>
          <w:sz w:val="22"/>
          <w:szCs w:val="22"/>
        </w:rPr>
        <w:t xml:space="preserve"> </w:t>
      </w:r>
      <w:r w:rsidRPr="00E979D7">
        <w:rPr>
          <w:rFonts w:ascii="Arial" w:hAnsi="Arial" w:cs="Arial"/>
          <w:sz w:val="22"/>
          <w:szCs w:val="22"/>
        </w:rPr>
        <w:t xml:space="preserve"> </w:t>
      </w:r>
      <w:r w:rsidR="001446F4" w:rsidRPr="00E979D7">
        <w:rPr>
          <w:rFonts w:ascii="Arial" w:hAnsi="Arial" w:cs="Arial"/>
          <w:sz w:val="22"/>
          <w:szCs w:val="22"/>
        </w:rPr>
        <w:t xml:space="preserve">This term is assigned the meaning </w:t>
      </w:r>
      <w:r w:rsidRPr="00E979D7">
        <w:rPr>
          <w:rFonts w:ascii="Arial" w:hAnsi="Arial" w:cs="Arial"/>
          <w:sz w:val="22"/>
          <w:szCs w:val="22"/>
        </w:rPr>
        <w:t xml:space="preserve">as defined in </w:t>
      </w:r>
      <w:hyperlink r:id="rId14" w:history="1">
        <w:r w:rsidR="00D255C4" w:rsidRPr="000647DF">
          <w:rPr>
            <w:rStyle w:val="Hyperlink"/>
            <w:rFonts w:ascii="Arial" w:hAnsi="Arial" w:cs="Arial"/>
            <w:sz w:val="22"/>
            <w:szCs w:val="22"/>
            <w:u w:val="none"/>
          </w:rPr>
          <w:t>25 TAC § 1.132</w:t>
        </w:r>
      </w:hyperlink>
      <w:bookmarkStart w:id="0" w:name="_GoBack"/>
      <w:bookmarkEnd w:id="0"/>
      <w:r w:rsidRPr="00E979D7">
        <w:rPr>
          <w:rFonts w:ascii="Arial" w:hAnsi="Arial" w:cs="Arial"/>
          <w:sz w:val="22"/>
          <w:szCs w:val="22"/>
        </w:rPr>
        <w:t xml:space="preserve"> (relating to Definitions)</w:t>
      </w:r>
      <w:r w:rsidR="001446F4" w:rsidRPr="00E979D7">
        <w:rPr>
          <w:rFonts w:ascii="Arial" w:hAnsi="Arial" w:cs="Arial"/>
          <w:sz w:val="22"/>
          <w:szCs w:val="22"/>
        </w:rPr>
        <w:t xml:space="preserve">. </w:t>
      </w:r>
    </w:p>
    <w:p w14:paraId="7AE336DB" w14:textId="7FE16CFA" w:rsidR="001D7B75" w:rsidRDefault="001D7B75" w:rsidP="00E979D7">
      <w:pPr>
        <w:numPr>
          <w:ilvl w:val="1"/>
          <w:numId w:val="28"/>
        </w:numPr>
        <w:tabs>
          <w:tab w:val="clear" w:pos="1440"/>
          <w:tab w:val="left" w:pos="547"/>
          <w:tab w:val="left" w:pos="1094"/>
        </w:tabs>
        <w:spacing w:after="120"/>
        <w:ind w:left="547" w:hanging="547"/>
        <w:rPr>
          <w:rFonts w:ascii="Arial" w:hAnsi="Arial" w:cs="Arial"/>
          <w:sz w:val="22"/>
          <w:szCs w:val="22"/>
        </w:rPr>
      </w:pPr>
      <w:r w:rsidRPr="004A4CA9">
        <w:rPr>
          <w:rFonts w:ascii="Arial" w:hAnsi="Arial" w:cs="Arial"/>
          <w:b/>
          <w:sz w:val="22"/>
          <w:szCs w:val="22"/>
        </w:rPr>
        <w:t>Human remains</w:t>
      </w:r>
      <w:r w:rsidRPr="004A4CA9">
        <w:rPr>
          <w:rFonts w:ascii="Arial" w:hAnsi="Arial" w:cs="Arial"/>
          <w:sz w:val="22"/>
          <w:szCs w:val="22"/>
        </w:rPr>
        <w:t xml:space="preserve">:  (as defined in the Texas Health and Safety Code (THSC), </w:t>
      </w:r>
      <w:hyperlink r:id="rId15" w:anchor="711.001" w:history="1">
        <w:r w:rsidRPr="004A4CA9">
          <w:rPr>
            <w:rStyle w:val="Hyperlink"/>
            <w:rFonts w:ascii="Arial" w:hAnsi="Arial" w:cs="Arial"/>
            <w:sz w:val="22"/>
            <w:szCs w:val="22"/>
            <w:u w:val="none"/>
          </w:rPr>
          <w:t>§ 711.001</w:t>
        </w:r>
      </w:hyperlink>
      <w:r w:rsidRPr="004A4CA9">
        <w:rPr>
          <w:rFonts w:ascii="Arial" w:hAnsi="Arial" w:cs="Arial"/>
          <w:sz w:val="22"/>
          <w:szCs w:val="22"/>
        </w:rPr>
        <w:t>) - The body of decedent.</w:t>
      </w:r>
    </w:p>
    <w:p w14:paraId="2EBD112C" w14:textId="17A204DB" w:rsidR="001D7B75" w:rsidRDefault="001D7B75" w:rsidP="00E979D7">
      <w:pPr>
        <w:numPr>
          <w:ilvl w:val="1"/>
          <w:numId w:val="28"/>
        </w:numPr>
        <w:tabs>
          <w:tab w:val="clear" w:pos="1440"/>
          <w:tab w:val="left" w:pos="547"/>
          <w:tab w:val="left" w:pos="1094"/>
        </w:tabs>
        <w:spacing w:after="120"/>
        <w:ind w:left="547" w:hanging="547"/>
        <w:rPr>
          <w:rFonts w:ascii="Arial" w:hAnsi="Arial" w:cs="Arial"/>
          <w:sz w:val="22"/>
          <w:szCs w:val="22"/>
        </w:rPr>
      </w:pPr>
      <w:r w:rsidRPr="004A4CA9">
        <w:rPr>
          <w:rFonts w:ascii="Arial" w:hAnsi="Arial" w:cs="Arial"/>
          <w:b/>
          <w:sz w:val="22"/>
          <w:szCs w:val="22"/>
        </w:rPr>
        <w:t>Embryonic and fetal tissue remains</w:t>
      </w:r>
      <w:r w:rsidRPr="004A4CA9">
        <w:rPr>
          <w:rFonts w:ascii="Arial" w:hAnsi="Arial" w:cs="Arial"/>
          <w:sz w:val="22"/>
          <w:szCs w:val="22"/>
        </w:rPr>
        <w:t xml:space="preserve">: This term is assigned the meaning as defined in THSC, </w:t>
      </w:r>
      <w:hyperlink r:id="rId16" w:history="1">
        <w:r w:rsidRPr="00214B89">
          <w:rPr>
            <w:rStyle w:val="Hyperlink"/>
            <w:rFonts w:ascii="Arial" w:hAnsi="Arial" w:cs="Arial"/>
            <w:sz w:val="22"/>
            <w:szCs w:val="22"/>
            <w:u w:val="none"/>
          </w:rPr>
          <w:t>§697.002</w:t>
        </w:r>
      </w:hyperlink>
      <w:r w:rsidRPr="004A4CA9">
        <w:rPr>
          <w:rFonts w:ascii="Arial" w:hAnsi="Arial" w:cs="Arial"/>
          <w:sz w:val="22"/>
          <w:szCs w:val="22"/>
        </w:rPr>
        <w:t xml:space="preserve">. The umbilical cord, placenta, gestational sac, blood, or body fluids from the same pregnancy may be disposed of in the same manner as embryonic and fetal tissue remains in accordance with THSC, </w:t>
      </w:r>
      <w:hyperlink r:id="rId17" w:history="1">
        <w:r w:rsidRPr="00CE579F">
          <w:rPr>
            <w:rStyle w:val="Hyperlink"/>
            <w:rFonts w:ascii="Arial" w:hAnsi="Arial" w:cs="Arial"/>
            <w:sz w:val="22"/>
            <w:szCs w:val="22"/>
            <w:u w:val="none"/>
          </w:rPr>
          <w:t>§697.004</w:t>
        </w:r>
      </w:hyperlink>
      <w:r w:rsidRPr="004A4CA9">
        <w:rPr>
          <w:rFonts w:ascii="Arial" w:hAnsi="Arial" w:cs="Arial"/>
          <w:sz w:val="22"/>
          <w:szCs w:val="22"/>
        </w:rPr>
        <w:t>.</w:t>
      </w:r>
    </w:p>
    <w:p w14:paraId="3859F9B3" w14:textId="3B57E1B2" w:rsidR="001D7B75" w:rsidRDefault="001D7B75" w:rsidP="00E979D7">
      <w:pPr>
        <w:numPr>
          <w:ilvl w:val="1"/>
          <w:numId w:val="28"/>
        </w:numPr>
        <w:tabs>
          <w:tab w:val="clear" w:pos="1440"/>
          <w:tab w:val="left" w:pos="547"/>
          <w:tab w:val="left" w:pos="1094"/>
        </w:tabs>
        <w:spacing w:after="120"/>
        <w:ind w:left="547" w:hanging="547"/>
        <w:rPr>
          <w:rFonts w:ascii="Arial" w:hAnsi="Arial" w:cs="Arial"/>
          <w:sz w:val="22"/>
          <w:szCs w:val="22"/>
        </w:rPr>
      </w:pPr>
      <w:r w:rsidRPr="004A4CA9">
        <w:rPr>
          <w:rFonts w:ascii="Arial" w:hAnsi="Arial" w:cs="Arial"/>
          <w:b/>
          <w:sz w:val="22"/>
          <w:szCs w:val="22"/>
        </w:rPr>
        <w:t>Carcasses</w:t>
      </w:r>
      <w:r w:rsidRPr="004A4CA9">
        <w:rPr>
          <w:rFonts w:ascii="Arial" w:hAnsi="Arial" w:cs="Arial"/>
          <w:sz w:val="22"/>
          <w:szCs w:val="22"/>
        </w:rPr>
        <w:t>:  Dead animals, in whole or part.</w:t>
      </w:r>
    </w:p>
    <w:p w14:paraId="2CC26E75" w14:textId="406EFA4D" w:rsidR="001D7B75" w:rsidRDefault="001D7B75" w:rsidP="00E979D7">
      <w:pPr>
        <w:numPr>
          <w:ilvl w:val="1"/>
          <w:numId w:val="28"/>
        </w:numPr>
        <w:tabs>
          <w:tab w:val="clear" w:pos="1440"/>
          <w:tab w:val="left" w:pos="547"/>
          <w:tab w:val="left" w:pos="1094"/>
        </w:tabs>
        <w:spacing w:after="120"/>
        <w:ind w:left="547" w:hanging="547"/>
        <w:rPr>
          <w:rFonts w:ascii="Arial" w:hAnsi="Arial" w:cs="Arial"/>
          <w:sz w:val="22"/>
          <w:szCs w:val="22"/>
        </w:rPr>
      </w:pPr>
      <w:r w:rsidRPr="004A4CA9">
        <w:rPr>
          <w:rFonts w:ascii="Arial" w:hAnsi="Arial" w:cs="Arial"/>
          <w:b/>
          <w:sz w:val="22"/>
          <w:szCs w:val="22"/>
        </w:rPr>
        <w:t>Crematory</w:t>
      </w:r>
      <w:r w:rsidRPr="004A4CA9">
        <w:rPr>
          <w:rFonts w:ascii="Arial" w:hAnsi="Arial" w:cs="Arial"/>
          <w:sz w:val="22"/>
          <w:szCs w:val="22"/>
        </w:rPr>
        <w:t>:  A building or structure containing one or more furnaces used, or intended to be used, for the reduction (by burning) of human remains, and/or embryonic and fetal tissue remains to cremated remains.</w:t>
      </w:r>
    </w:p>
    <w:p w14:paraId="264EFF50" w14:textId="6C4D9CF9" w:rsidR="001D7B75" w:rsidRDefault="001D7B75" w:rsidP="00E979D7">
      <w:pPr>
        <w:numPr>
          <w:ilvl w:val="1"/>
          <w:numId w:val="28"/>
        </w:numPr>
        <w:tabs>
          <w:tab w:val="clear" w:pos="1440"/>
          <w:tab w:val="left" w:pos="547"/>
          <w:tab w:val="left" w:pos="1094"/>
        </w:tabs>
        <w:spacing w:after="120"/>
        <w:ind w:left="547" w:hanging="547"/>
        <w:rPr>
          <w:rFonts w:ascii="Arial" w:hAnsi="Arial" w:cs="Arial"/>
          <w:sz w:val="22"/>
          <w:szCs w:val="22"/>
        </w:rPr>
      </w:pPr>
      <w:r w:rsidRPr="004A4CA9">
        <w:rPr>
          <w:rFonts w:ascii="Arial" w:hAnsi="Arial" w:cs="Arial"/>
          <w:b/>
          <w:sz w:val="22"/>
          <w:szCs w:val="22"/>
        </w:rPr>
        <w:t>Animal feeding operations</w:t>
      </w:r>
      <w:r w:rsidRPr="004A4CA9">
        <w:rPr>
          <w:rFonts w:ascii="Arial" w:hAnsi="Arial" w:cs="Arial"/>
          <w:sz w:val="22"/>
          <w:szCs w:val="22"/>
        </w:rPr>
        <w:t>:  A lot or facility (other than an aquatic animal feeding facility or veterinary facility) where animals are stabled or confined and fed or maintained for a total of 45 days or more in any 12-month period, and the animal confinement areas do not sustain crops, vegetation, forage growth, or post-harvest residues in the normal growing season.</w:t>
      </w:r>
    </w:p>
    <w:p w14:paraId="64E78642" w14:textId="6CD80811" w:rsidR="001D7B75" w:rsidRDefault="001D7B75" w:rsidP="00E979D7">
      <w:pPr>
        <w:numPr>
          <w:ilvl w:val="1"/>
          <w:numId w:val="28"/>
        </w:numPr>
        <w:tabs>
          <w:tab w:val="clear" w:pos="1440"/>
          <w:tab w:val="left" w:pos="547"/>
          <w:tab w:val="left" w:pos="1094"/>
        </w:tabs>
        <w:spacing w:after="120"/>
        <w:ind w:left="547" w:hanging="547"/>
        <w:rPr>
          <w:rFonts w:ascii="Arial" w:hAnsi="Arial" w:cs="Arial"/>
          <w:sz w:val="22"/>
          <w:szCs w:val="22"/>
        </w:rPr>
      </w:pPr>
      <w:r w:rsidRPr="004A4CA9">
        <w:rPr>
          <w:rFonts w:ascii="Arial" w:hAnsi="Arial" w:cs="Arial"/>
          <w:b/>
          <w:sz w:val="22"/>
          <w:szCs w:val="22"/>
        </w:rPr>
        <w:t>Non-commercial incinerator</w:t>
      </w:r>
      <w:r w:rsidRPr="004A4CA9">
        <w:rPr>
          <w:rFonts w:ascii="Arial" w:hAnsi="Arial" w:cs="Arial"/>
          <w:sz w:val="22"/>
          <w:szCs w:val="22"/>
        </w:rPr>
        <w:t>:  An incinerator which does not accept pathological waste, embryonic and fetal tissue remains, or carcasses generated off-site for monetary compensation.</w:t>
      </w:r>
    </w:p>
    <w:p w14:paraId="76F2AC25" w14:textId="38D37DA9" w:rsidR="001D7B75" w:rsidRPr="00E979D7" w:rsidRDefault="005C60C7" w:rsidP="00E979D7">
      <w:pPr>
        <w:numPr>
          <w:ilvl w:val="1"/>
          <w:numId w:val="28"/>
        </w:numPr>
        <w:tabs>
          <w:tab w:val="clear" w:pos="1440"/>
          <w:tab w:val="left" w:pos="547"/>
          <w:tab w:val="left" w:pos="1094"/>
        </w:tabs>
        <w:spacing w:after="120"/>
        <w:ind w:left="547" w:hanging="547"/>
        <w:rPr>
          <w:rFonts w:ascii="Arial" w:hAnsi="Arial" w:cs="Arial"/>
          <w:sz w:val="22"/>
          <w:szCs w:val="22"/>
        </w:rPr>
      </w:pPr>
      <w:r w:rsidRPr="004A4CA9">
        <w:rPr>
          <w:rFonts w:ascii="Arial" w:hAnsi="Arial" w:cs="Arial"/>
          <w:b/>
          <w:sz w:val="22"/>
          <w:szCs w:val="22"/>
        </w:rPr>
        <w:t>Stack height</w:t>
      </w:r>
      <w:r w:rsidRPr="004A4CA9">
        <w:rPr>
          <w:rFonts w:ascii="Arial" w:hAnsi="Arial" w:cs="Arial"/>
          <w:sz w:val="22"/>
          <w:szCs w:val="22"/>
        </w:rPr>
        <w:t>:  Elevation of the stack exit above the ground.</w:t>
      </w:r>
    </w:p>
    <w:p w14:paraId="58E64A95" w14:textId="18BBADA6" w:rsidR="00CF6BEF" w:rsidRPr="00E979D7" w:rsidRDefault="00CF6BEF" w:rsidP="009F78E7">
      <w:pPr>
        <w:rPr>
          <w:rFonts w:ascii="Arial" w:hAnsi="Arial" w:cs="Arial"/>
          <w:sz w:val="22"/>
          <w:szCs w:val="22"/>
        </w:rPr>
      </w:pPr>
      <w:proofErr w:type="gramStart"/>
      <w:r w:rsidRPr="00E979D7">
        <w:rPr>
          <w:rFonts w:ascii="Arial" w:hAnsi="Arial" w:cs="Arial"/>
          <w:sz w:val="22"/>
          <w:szCs w:val="22"/>
        </w:rPr>
        <w:t>Conditions of permit by rule.</w:t>
      </w:r>
      <w:proofErr w:type="gramEnd"/>
      <w:r w:rsidRPr="00E979D7">
        <w:rPr>
          <w:rFonts w:ascii="Arial" w:hAnsi="Arial" w:cs="Arial"/>
          <w:sz w:val="22"/>
          <w:szCs w:val="22"/>
        </w:rPr>
        <w:t xml:space="preserve"> Crematories </w:t>
      </w:r>
      <w:r w:rsidR="00E1725D" w:rsidRPr="00E979D7">
        <w:rPr>
          <w:rFonts w:ascii="Arial" w:hAnsi="Arial" w:cs="Arial"/>
          <w:sz w:val="22"/>
          <w:szCs w:val="22"/>
        </w:rPr>
        <w:t>used for the cremation of human remains, embryonic and fetal tissue remains, and appropriate containers which meet the following condit</w:t>
      </w:r>
      <w:r w:rsidR="00646971" w:rsidRPr="00E979D7">
        <w:rPr>
          <w:rFonts w:ascii="Arial" w:hAnsi="Arial" w:cs="Arial"/>
          <w:sz w:val="22"/>
          <w:szCs w:val="22"/>
        </w:rPr>
        <w:t>ions of this section are permi</w:t>
      </w:r>
      <w:r w:rsidR="00D408E4" w:rsidRPr="00E979D7">
        <w:rPr>
          <w:rFonts w:ascii="Arial" w:hAnsi="Arial" w:cs="Arial"/>
          <w:sz w:val="22"/>
          <w:szCs w:val="22"/>
        </w:rPr>
        <w:t>t</w:t>
      </w:r>
      <w:r w:rsidR="00646971" w:rsidRPr="00E979D7">
        <w:rPr>
          <w:rFonts w:ascii="Arial" w:hAnsi="Arial" w:cs="Arial"/>
          <w:sz w:val="22"/>
          <w:szCs w:val="22"/>
        </w:rPr>
        <w:t>ted</w:t>
      </w:r>
      <w:r w:rsidR="00E1725D" w:rsidRPr="00E979D7">
        <w:rPr>
          <w:rFonts w:ascii="Arial" w:hAnsi="Arial" w:cs="Arial"/>
          <w:sz w:val="22"/>
          <w:szCs w:val="22"/>
        </w:rPr>
        <w:t xml:space="preserve"> by rule.</w:t>
      </w:r>
      <w:r w:rsidRPr="00E979D7">
        <w:rPr>
          <w:rFonts w:ascii="Arial" w:hAnsi="Arial" w:cs="Arial"/>
          <w:sz w:val="22"/>
          <w:szCs w:val="22"/>
        </w:rPr>
        <w:t xml:space="preserve"> </w:t>
      </w:r>
      <w:r w:rsidR="00E1725D" w:rsidRPr="00E979D7">
        <w:rPr>
          <w:rFonts w:ascii="Arial" w:hAnsi="Arial" w:cs="Arial"/>
          <w:sz w:val="22"/>
          <w:szCs w:val="22"/>
        </w:rPr>
        <w:t>N</w:t>
      </w:r>
      <w:r w:rsidRPr="00E979D7">
        <w:rPr>
          <w:rFonts w:ascii="Arial" w:hAnsi="Arial" w:cs="Arial"/>
          <w:sz w:val="22"/>
          <w:szCs w:val="22"/>
        </w:rPr>
        <w:t>on-commercial incinerators used to dispose of pathological waste</w:t>
      </w:r>
      <w:r w:rsidR="00E1725D" w:rsidRPr="00E979D7">
        <w:rPr>
          <w:rFonts w:ascii="Arial" w:hAnsi="Arial" w:cs="Arial"/>
          <w:sz w:val="22"/>
          <w:szCs w:val="22"/>
        </w:rPr>
        <w:t>, embryonic and fetal tissue remains,</w:t>
      </w:r>
      <w:r w:rsidRPr="00E979D7">
        <w:rPr>
          <w:rFonts w:ascii="Arial" w:hAnsi="Arial" w:cs="Arial"/>
          <w:sz w:val="22"/>
          <w:szCs w:val="22"/>
        </w:rPr>
        <w:t xml:space="preserve"> and carcasses which meet the following conditions of this section are permitted by rule. Incinerators used in the recovery of materials are not covered by this section.</w:t>
      </w:r>
    </w:p>
    <w:p w14:paraId="15C808A1" w14:textId="77777777" w:rsidR="00BE79AD" w:rsidRPr="00E979D7" w:rsidRDefault="001A4383" w:rsidP="00583381">
      <w:pPr>
        <w:jc w:val="center"/>
        <w:rPr>
          <w:rFonts w:ascii="Arial" w:hAnsi="Arial" w:cs="Arial"/>
          <w:b/>
          <w:noProof/>
        </w:rPr>
      </w:pPr>
      <w:r w:rsidRPr="00E979D7">
        <w:rPr>
          <w:rFonts w:ascii="Arial" w:hAnsi="Arial" w:cs="Arial"/>
          <w:sz w:val="22"/>
          <w:szCs w:val="22"/>
        </w:rPr>
        <w:br w:type="page"/>
      </w:r>
      <w:r w:rsidR="00BE79AD" w:rsidRPr="00E979D7">
        <w:rPr>
          <w:rFonts w:ascii="Arial" w:hAnsi="Arial" w:cs="Arial"/>
          <w:b/>
          <w:noProof/>
        </w:rPr>
        <w:lastRenderedPageBreak/>
        <w:t>Texas Commission of Environmental Quality</w:t>
      </w:r>
    </w:p>
    <w:p w14:paraId="35FFBB71" w14:textId="73016BF4" w:rsidR="00BE79AD" w:rsidRPr="00E979D7" w:rsidRDefault="00E1725D" w:rsidP="00BE79AD">
      <w:pPr>
        <w:jc w:val="center"/>
        <w:rPr>
          <w:rFonts w:ascii="Arial" w:hAnsi="Arial" w:cs="Arial"/>
          <w:b/>
        </w:rPr>
      </w:pPr>
      <w:r w:rsidRPr="00E979D7">
        <w:rPr>
          <w:rFonts w:ascii="Arial" w:hAnsi="Arial" w:cs="Arial"/>
          <w:b/>
          <w:noProof/>
        </w:rPr>
        <w:t>Non-commercial</w:t>
      </w:r>
      <w:r w:rsidR="00BE79AD" w:rsidRPr="00E979D7">
        <w:rPr>
          <w:rFonts w:ascii="Arial" w:hAnsi="Arial" w:cs="Arial"/>
          <w:b/>
          <w:noProof/>
        </w:rPr>
        <w:t xml:space="preserve"> Incinerators</w:t>
      </w:r>
      <w:r w:rsidRPr="00E979D7">
        <w:rPr>
          <w:rFonts w:ascii="Arial" w:hAnsi="Arial" w:cs="Arial"/>
          <w:b/>
          <w:noProof/>
        </w:rPr>
        <w:t xml:space="preserve"> and Crematories</w:t>
      </w:r>
    </w:p>
    <w:p w14:paraId="2EC6A54F" w14:textId="77777777" w:rsidR="00BE79AD" w:rsidRPr="00E979D7" w:rsidRDefault="00BE79AD" w:rsidP="00BE79AD">
      <w:pPr>
        <w:jc w:val="center"/>
        <w:rPr>
          <w:rFonts w:ascii="Arial" w:hAnsi="Arial" w:cs="Arial"/>
          <w:b/>
        </w:rPr>
      </w:pPr>
      <w:r w:rsidRPr="00E979D7">
        <w:rPr>
          <w:rFonts w:ascii="Arial" w:hAnsi="Arial" w:cs="Arial"/>
          <w:b/>
        </w:rPr>
        <w:t>Air Permits by Rule (PBR) Checklist</w:t>
      </w:r>
    </w:p>
    <w:p w14:paraId="15C09793" w14:textId="77777777" w:rsidR="00BE79AD" w:rsidRPr="00E979D7" w:rsidRDefault="00BE79AD" w:rsidP="000271DE">
      <w:pPr>
        <w:spacing w:after="360"/>
        <w:jc w:val="center"/>
        <w:rPr>
          <w:rFonts w:ascii="Arial" w:hAnsi="Arial" w:cs="Arial"/>
          <w:b/>
          <w:sz w:val="22"/>
          <w:szCs w:val="22"/>
        </w:rPr>
      </w:pPr>
      <w:r w:rsidRPr="00E979D7">
        <w:rPr>
          <w:rFonts w:ascii="Arial" w:hAnsi="Arial" w:cs="Arial"/>
          <w:b/>
        </w:rPr>
        <w:t>Title 30 Texas Administrative Code § 106.494</w:t>
      </w:r>
    </w:p>
    <w:p w14:paraId="1883AE02" w14:textId="77777777" w:rsidR="00D5232C" w:rsidRPr="00E979D7" w:rsidRDefault="00D5232C" w:rsidP="00051B60">
      <w:pPr>
        <w:ind w:left="-15"/>
        <w:jc w:val="both"/>
        <w:rPr>
          <w:rFonts w:ascii="Arial" w:hAnsi="Arial" w:cs="Arial"/>
          <w:sz w:val="22"/>
          <w:szCs w:val="22"/>
        </w:rPr>
      </w:pPr>
    </w:p>
    <w:tbl>
      <w:tblPr>
        <w:tblW w:w="1080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Description w:val="Table for Air Permits by Rule (PBR) Checklist Title 30 Texas Administrative Code § 106.494"/>
      </w:tblPr>
      <w:tblGrid>
        <w:gridCol w:w="1532"/>
        <w:gridCol w:w="2970"/>
        <w:gridCol w:w="540"/>
        <w:gridCol w:w="360"/>
        <w:gridCol w:w="3774"/>
        <w:gridCol w:w="6"/>
        <w:gridCol w:w="1622"/>
      </w:tblGrid>
      <w:tr w:rsidR="006308A0" w:rsidRPr="002769EF" w14:paraId="5846D249" w14:textId="77777777" w:rsidTr="00B54FD7">
        <w:trPr>
          <w:cantSplit/>
          <w:trHeight w:val="365"/>
          <w:tblHeader/>
          <w:jc w:val="center"/>
        </w:trPr>
        <w:tc>
          <w:tcPr>
            <w:tcW w:w="10804" w:type="dxa"/>
            <w:gridSpan w:val="7"/>
            <w:tcBorders>
              <w:top w:val="double" w:sz="6" w:space="0" w:color="auto"/>
              <w:bottom w:val="single" w:sz="6" w:space="0" w:color="auto"/>
            </w:tcBorders>
            <w:shd w:val="pct10" w:color="auto" w:fill="auto"/>
            <w:vAlign w:val="center"/>
          </w:tcPr>
          <w:p w14:paraId="273C8854" w14:textId="6F666A01" w:rsidR="006308A0" w:rsidRPr="00E979D7" w:rsidRDefault="00552883" w:rsidP="00E70A74">
            <w:pPr>
              <w:rPr>
                <w:rFonts w:ascii="Arial" w:hAnsi="Arial" w:cs="Arial"/>
                <w:b/>
                <w:sz w:val="22"/>
                <w:szCs w:val="22"/>
                <w:lang w:val="en-CA"/>
              </w:rPr>
            </w:pPr>
            <w:r>
              <w:rPr>
                <w:rFonts w:ascii="Arial" w:hAnsi="Arial" w:cs="Arial"/>
                <w:b/>
                <w:sz w:val="22"/>
                <w:szCs w:val="22"/>
                <w:lang w:val="en-CA"/>
              </w:rPr>
              <w:t xml:space="preserve">Rule Citation §106.494 </w:t>
            </w:r>
            <w:r w:rsidR="006308A0" w:rsidRPr="00E979D7">
              <w:rPr>
                <w:rFonts w:ascii="Arial" w:hAnsi="Arial" w:cs="Arial"/>
                <w:b/>
                <w:sz w:val="22"/>
                <w:szCs w:val="22"/>
                <w:lang w:val="en-CA"/>
              </w:rPr>
              <w:t>Questions/Descriptions and Response</w:t>
            </w:r>
          </w:p>
        </w:tc>
      </w:tr>
      <w:tr w:rsidR="006B68D4" w:rsidRPr="002769EF" w14:paraId="0BEA6885" w14:textId="77777777" w:rsidTr="00B54FD7">
        <w:trPr>
          <w:cantSplit/>
          <w:tblHeader/>
          <w:jc w:val="center"/>
        </w:trPr>
        <w:tc>
          <w:tcPr>
            <w:tcW w:w="5402" w:type="dxa"/>
            <w:gridSpan w:val="4"/>
            <w:tcBorders>
              <w:top w:val="single" w:sz="6" w:space="0" w:color="auto"/>
              <w:bottom w:val="single" w:sz="6" w:space="0" w:color="auto"/>
            </w:tcBorders>
            <w:shd w:val="clear" w:color="auto" w:fill="auto"/>
          </w:tcPr>
          <w:p w14:paraId="19CF306E" w14:textId="77777777" w:rsidR="006B68D4" w:rsidRPr="002769EF" w:rsidRDefault="006B68D4" w:rsidP="00E70A74">
            <w:pPr>
              <w:rPr>
                <w:rFonts w:ascii="Arial" w:hAnsi="Arial" w:cs="Arial"/>
                <w:sz w:val="22"/>
                <w:szCs w:val="22"/>
              </w:rPr>
            </w:pPr>
            <w:r w:rsidRPr="002769EF">
              <w:rPr>
                <w:rFonts w:ascii="Arial" w:hAnsi="Arial" w:cs="Arial"/>
                <w:sz w:val="22"/>
                <w:szCs w:val="22"/>
              </w:rPr>
              <w:t>Wha</w:t>
            </w:r>
            <w:r>
              <w:rPr>
                <w:rFonts w:ascii="Arial" w:hAnsi="Arial" w:cs="Arial"/>
                <w:sz w:val="22"/>
                <w:szCs w:val="22"/>
              </w:rPr>
              <w:t>t is the make (manufacture) of the incinerator?</w:t>
            </w:r>
          </w:p>
        </w:tc>
        <w:tc>
          <w:tcPr>
            <w:tcW w:w="5402" w:type="dxa"/>
            <w:gridSpan w:val="3"/>
            <w:tcBorders>
              <w:top w:val="single" w:sz="6" w:space="0" w:color="auto"/>
              <w:bottom w:val="single" w:sz="6" w:space="0" w:color="auto"/>
            </w:tcBorders>
            <w:shd w:val="clear" w:color="auto" w:fill="auto"/>
          </w:tcPr>
          <w:p w14:paraId="1EED2D2A" w14:textId="0B3C0D19" w:rsidR="006B68D4" w:rsidRPr="002769EF" w:rsidRDefault="006B68D4" w:rsidP="00E70A74">
            <w:pPr>
              <w:rPr>
                <w:rFonts w:ascii="Arial" w:hAnsi="Arial" w:cs="Arial"/>
                <w:sz w:val="22"/>
                <w:szCs w:val="22"/>
              </w:rPr>
            </w:pPr>
          </w:p>
        </w:tc>
      </w:tr>
      <w:tr w:rsidR="006B68D4" w:rsidRPr="002769EF" w14:paraId="3E5CFA92" w14:textId="77777777" w:rsidTr="00B54FD7">
        <w:trPr>
          <w:cantSplit/>
          <w:tblHeader/>
          <w:jc w:val="center"/>
        </w:trPr>
        <w:tc>
          <w:tcPr>
            <w:tcW w:w="5402" w:type="dxa"/>
            <w:gridSpan w:val="4"/>
            <w:tcBorders>
              <w:top w:val="single" w:sz="6" w:space="0" w:color="auto"/>
              <w:bottom w:val="single" w:sz="6" w:space="0" w:color="auto"/>
            </w:tcBorders>
            <w:shd w:val="clear" w:color="auto" w:fill="auto"/>
          </w:tcPr>
          <w:p w14:paraId="1E2FA5DC" w14:textId="0E8C860B" w:rsidR="006B68D4" w:rsidRPr="002769EF" w:rsidRDefault="009B5B90" w:rsidP="00E70A74">
            <w:pPr>
              <w:rPr>
                <w:rFonts w:ascii="Arial" w:hAnsi="Arial" w:cs="Arial"/>
                <w:sz w:val="22"/>
                <w:szCs w:val="22"/>
              </w:rPr>
            </w:pPr>
            <w:r w:rsidRPr="00E979D7">
              <w:rPr>
                <w:rFonts w:ascii="Arial" w:hAnsi="Arial" w:cs="Arial"/>
                <w:sz w:val="22"/>
                <w:szCs w:val="22"/>
              </w:rPr>
              <w:t>What is the model number of the incinerator?</w:t>
            </w:r>
          </w:p>
        </w:tc>
        <w:tc>
          <w:tcPr>
            <w:tcW w:w="5402" w:type="dxa"/>
            <w:gridSpan w:val="3"/>
            <w:tcBorders>
              <w:top w:val="single" w:sz="6" w:space="0" w:color="auto"/>
              <w:bottom w:val="single" w:sz="6" w:space="0" w:color="auto"/>
            </w:tcBorders>
            <w:shd w:val="clear" w:color="auto" w:fill="auto"/>
          </w:tcPr>
          <w:p w14:paraId="24FAA371" w14:textId="77777777" w:rsidR="006B68D4" w:rsidRPr="002769EF" w:rsidRDefault="006B68D4" w:rsidP="00E70A74">
            <w:pPr>
              <w:rPr>
                <w:rFonts w:ascii="Arial" w:hAnsi="Arial" w:cs="Arial"/>
                <w:sz w:val="22"/>
                <w:szCs w:val="22"/>
              </w:rPr>
            </w:pPr>
          </w:p>
        </w:tc>
      </w:tr>
      <w:tr w:rsidR="009B5B90" w:rsidRPr="009B5B90" w14:paraId="41CD1A2E" w14:textId="77777777" w:rsidTr="00AB7B4F">
        <w:trPr>
          <w:cantSplit/>
          <w:tblHeader/>
          <w:jc w:val="center"/>
        </w:trPr>
        <w:tc>
          <w:tcPr>
            <w:tcW w:w="9182" w:type="dxa"/>
            <w:gridSpan w:val="6"/>
            <w:tcBorders>
              <w:top w:val="single" w:sz="6" w:space="0" w:color="auto"/>
              <w:bottom w:val="single" w:sz="6" w:space="0" w:color="auto"/>
            </w:tcBorders>
            <w:shd w:val="clear" w:color="auto" w:fill="auto"/>
          </w:tcPr>
          <w:p w14:paraId="5275E0AE" w14:textId="593CA400" w:rsidR="009B5B90" w:rsidRPr="009B5B90" w:rsidRDefault="009B5B90" w:rsidP="00E70A74">
            <w:pPr>
              <w:rPr>
                <w:rFonts w:ascii="Arial" w:hAnsi="Arial" w:cs="Arial"/>
                <w:sz w:val="22"/>
                <w:szCs w:val="22"/>
              </w:rPr>
            </w:pPr>
            <w:r w:rsidRPr="00E979D7">
              <w:rPr>
                <w:rFonts w:ascii="Arial" w:hAnsi="Arial" w:cs="Arial"/>
                <w:sz w:val="22"/>
                <w:szCs w:val="22"/>
              </w:rPr>
              <w:t>Is this authorization request to permit a commercial incinerator that accepts animal carcasses generated off-site for monetary compensation?</w:t>
            </w:r>
          </w:p>
        </w:tc>
        <w:tc>
          <w:tcPr>
            <w:tcW w:w="1622" w:type="dxa"/>
            <w:tcBorders>
              <w:top w:val="single" w:sz="6" w:space="0" w:color="auto"/>
              <w:bottom w:val="single" w:sz="6" w:space="0" w:color="auto"/>
            </w:tcBorders>
            <w:shd w:val="clear" w:color="auto" w:fill="auto"/>
          </w:tcPr>
          <w:p w14:paraId="2FFE1735" w14:textId="3A83E71A" w:rsidR="009B5B90" w:rsidRPr="00E979D7" w:rsidRDefault="009B5B90" w:rsidP="00E70A74">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EA574D" w:rsidRPr="002769EF" w14:paraId="5B95AF1D" w14:textId="77777777" w:rsidTr="00AB7B4F">
        <w:trPr>
          <w:cantSplit/>
          <w:tblHeader/>
          <w:jc w:val="center"/>
        </w:trPr>
        <w:tc>
          <w:tcPr>
            <w:tcW w:w="10804" w:type="dxa"/>
            <w:gridSpan w:val="7"/>
            <w:tcBorders>
              <w:top w:val="single" w:sz="6" w:space="0" w:color="auto"/>
              <w:bottom w:val="nil"/>
            </w:tcBorders>
            <w:shd w:val="clear" w:color="auto" w:fill="auto"/>
          </w:tcPr>
          <w:p w14:paraId="7DA5C579" w14:textId="71FBCC49" w:rsidR="00EA574D" w:rsidRPr="002947D8" w:rsidRDefault="00EA574D" w:rsidP="00E70A74">
            <w:pPr>
              <w:pStyle w:val="ListParagraph"/>
              <w:ind w:left="0"/>
              <w:contextualSpacing w:val="0"/>
              <w:rPr>
                <w:rFonts w:ascii="Arial" w:hAnsi="Arial" w:cs="Arial"/>
                <w:i/>
                <w:sz w:val="22"/>
                <w:szCs w:val="22"/>
                <w:highlight w:val="yellow"/>
              </w:rPr>
            </w:pPr>
            <w:r w:rsidRPr="002947D8">
              <w:rPr>
                <w:rFonts w:ascii="Arial" w:hAnsi="Arial" w:cs="Arial"/>
                <w:i/>
                <w:sz w:val="22"/>
                <w:szCs w:val="22"/>
              </w:rPr>
              <w:t xml:space="preserve">If “YES,” this facility cannot be authorized using a Permit by Rule but must be authorized using a </w:t>
            </w:r>
            <w:hyperlink r:id="rId18" w:history="1">
              <w:r w:rsidR="00AA4A8F" w:rsidRPr="002947D8">
                <w:rPr>
                  <w:rStyle w:val="Hyperlink"/>
                  <w:rFonts w:ascii="Arial" w:hAnsi="Arial" w:cs="Arial"/>
                  <w:i/>
                  <w:sz w:val="22"/>
                  <w:szCs w:val="22"/>
                  <w:u w:val="none"/>
                </w:rPr>
                <w:t>Standard </w:t>
              </w:r>
              <w:r w:rsidRPr="002947D8">
                <w:rPr>
                  <w:rStyle w:val="Hyperlink"/>
                  <w:rFonts w:ascii="Arial" w:hAnsi="Arial" w:cs="Arial"/>
                  <w:i/>
                  <w:sz w:val="22"/>
                  <w:szCs w:val="22"/>
                  <w:u w:val="none"/>
                </w:rPr>
                <w:t>Permit</w:t>
              </w:r>
            </w:hyperlink>
            <w:r w:rsidRPr="002947D8">
              <w:rPr>
                <w:rFonts w:ascii="Arial" w:hAnsi="Arial" w:cs="Arial"/>
                <w:i/>
                <w:sz w:val="22"/>
                <w:szCs w:val="22"/>
              </w:rPr>
              <w:t>.</w:t>
            </w:r>
          </w:p>
        </w:tc>
      </w:tr>
      <w:tr w:rsidR="00B54FD7" w:rsidRPr="00B54FD7" w14:paraId="1D1B1A50" w14:textId="77777777" w:rsidTr="00AB7B4F">
        <w:trPr>
          <w:cantSplit/>
          <w:tblHeader/>
          <w:jc w:val="center"/>
        </w:trPr>
        <w:tc>
          <w:tcPr>
            <w:tcW w:w="10804" w:type="dxa"/>
            <w:gridSpan w:val="7"/>
            <w:tcBorders>
              <w:top w:val="nil"/>
              <w:bottom w:val="single" w:sz="6" w:space="0" w:color="auto"/>
            </w:tcBorders>
            <w:shd w:val="clear" w:color="auto" w:fill="auto"/>
          </w:tcPr>
          <w:p w14:paraId="53812952" w14:textId="444ADE54" w:rsidR="00B54FD7" w:rsidRPr="002947D8" w:rsidRDefault="00E70A74" w:rsidP="00E70A74">
            <w:pPr>
              <w:pStyle w:val="ListParagraph"/>
              <w:ind w:left="0"/>
              <w:contextualSpacing w:val="0"/>
              <w:rPr>
                <w:rFonts w:ascii="Arial" w:hAnsi="Arial" w:cs="Arial"/>
                <w:i/>
                <w:sz w:val="22"/>
                <w:szCs w:val="22"/>
              </w:rPr>
            </w:pPr>
            <w:r w:rsidRPr="002947D8">
              <w:rPr>
                <w:rFonts w:ascii="Arial" w:hAnsi="Arial" w:cs="Arial"/>
                <w:i/>
                <w:sz w:val="22"/>
                <w:szCs w:val="22"/>
              </w:rPr>
              <w:t>If, “NO,” continue to next question.</w:t>
            </w:r>
          </w:p>
        </w:tc>
      </w:tr>
      <w:tr w:rsidR="00552883" w:rsidRPr="009A7428" w14:paraId="670A4257" w14:textId="77777777" w:rsidTr="002947D8">
        <w:trPr>
          <w:cantSplit/>
          <w:tblHeader/>
          <w:jc w:val="center"/>
        </w:trPr>
        <w:tc>
          <w:tcPr>
            <w:tcW w:w="1532" w:type="dxa"/>
            <w:tcBorders>
              <w:top w:val="single" w:sz="6" w:space="0" w:color="auto"/>
              <w:bottom w:val="single" w:sz="6" w:space="0" w:color="auto"/>
            </w:tcBorders>
            <w:shd w:val="pct10" w:color="auto" w:fill="auto"/>
          </w:tcPr>
          <w:p w14:paraId="213CA69E" w14:textId="3EE59260" w:rsidR="00552883" w:rsidRPr="00E979D7" w:rsidRDefault="00552883" w:rsidP="00552883">
            <w:pPr>
              <w:rPr>
                <w:rFonts w:ascii="Arial" w:hAnsi="Arial" w:cs="Arial"/>
                <w:sz w:val="22"/>
                <w:szCs w:val="22"/>
              </w:rPr>
            </w:pPr>
            <w:r w:rsidRPr="00E979D7">
              <w:rPr>
                <w:rFonts w:ascii="Arial" w:hAnsi="Arial" w:cs="Arial"/>
                <w:b/>
                <w:sz w:val="22"/>
                <w:szCs w:val="22"/>
                <w:lang w:val="en-CA"/>
              </w:rPr>
              <w:t>Rule</w:t>
            </w:r>
            <w:r w:rsidRPr="00E979D7">
              <w:rPr>
                <w:rFonts w:ascii="Arial" w:hAnsi="Arial" w:cs="Arial"/>
                <w:b/>
                <w:sz w:val="22"/>
                <w:szCs w:val="22"/>
              </w:rPr>
              <w:t xml:space="preserve"> Citation §106.494</w:t>
            </w:r>
            <w:r>
              <w:rPr>
                <w:rFonts w:ascii="Arial" w:hAnsi="Arial" w:cs="Arial"/>
                <w:b/>
                <w:sz w:val="22"/>
                <w:szCs w:val="22"/>
              </w:rPr>
              <w:t xml:space="preserve"> </w:t>
            </w:r>
          </w:p>
        </w:tc>
        <w:tc>
          <w:tcPr>
            <w:tcW w:w="9272" w:type="dxa"/>
            <w:gridSpan w:val="6"/>
            <w:tcBorders>
              <w:top w:val="single" w:sz="6" w:space="0" w:color="auto"/>
              <w:bottom w:val="single" w:sz="6" w:space="0" w:color="auto"/>
            </w:tcBorders>
            <w:shd w:val="pct10" w:color="auto" w:fill="auto"/>
          </w:tcPr>
          <w:p w14:paraId="796306D6" w14:textId="2D363170" w:rsidR="00552883" w:rsidRPr="00E979D7" w:rsidRDefault="00552883" w:rsidP="009A7428">
            <w:pPr>
              <w:rPr>
                <w:rFonts w:ascii="Arial" w:hAnsi="Arial" w:cs="Arial"/>
                <w:sz w:val="22"/>
                <w:szCs w:val="22"/>
              </w:rPr>
            </w:pPr>
            <w:r w:rsidRPr="00E979D7">
              <w:rPr>
                <w:rFonts w:ascii="Arial" w:hAnsi="Arial" w:cs="Arial"/>
                <w:b/>
                <w:sz w:val="22"/>
                <w:szCs w:val="22"/>
                <w:lang w:val="en-CA"/>
              </w:rPr>
              <w:t>Design Requirements</w:t>
            </w:r>
          </w:p>
        </w:tc>
      </w:tr>
      <w:tr w:rsidR="00D91F15" w:rsidRPr="002769EF" w14:paraId="5E141D47" w14:textId="77777777" w:rsidTr="002947D8">
        <w:trPr>
          <w:cantSplit/>
          <w:tblHeader/>
          <w:jc w:val="center"/>
        </w:trPr>
        <w:tc>
          <w:tcPr>
            <w:tcW w:w="1532" w:type="dxa"/>
            <w:tcBorders>
              <w:top w:val="single" w:sz="6" w:space="0" w:color="auto"/>
              <w:bottom w:val="nil"/>
              <w:right w:val="single" w:sz="6" w:space="0" w:color="auto"/>
            </w:tcBorders>
            <w:shd w:val="clear" w:color="auto" w:fill="auto"/>
          </w:tcPr>
          <w:p w14:paraId="0F9FF487" w14:textId="77777777" w:rsidR="00D91F15" w:rsidRPr="00E979D7" w:rsidRDefault="001C2F45" w:rsidP="00E70A74">
            <w:pPr>
              <w:rPr>
                <w:rFonts w:ascii="Arial" w:hAnsi="Arial" w:cs="Arial"/>
                <w:sz w:val="22"/>
                <w:szCs w:val="22"/>
              </w:rPr>
            </w:pPr>
            <w:r w:rsidRPr="00E979D7">
              <w:rPr>
                <w:rFonts w:ascii="Arial" w:hAnsi="Arial" w:cs="Arial"/>
                <w:sz w:val="22"/>
                <w:szCs w:val="22"/>
              </w:rPr>
              <w:t>(b)</w:t>
            </w:r>
            <w:r w:rsidR="00D91F15" w:rsidRPr="00E979D7">
              <w:rPr>
                <w:rFonts w:ascii="Arial" w:hAnsi="Arial" w:cs="Arial"/>
                <w:sz w:val="22"/>
                <w:szCs w:val="22"/>
              </w:rPr>
              <w:t>(1</w:t>
            </w:r>
            <w:r w:rsidRPr="00E979D7">
              <w:rPr>
                <w:rFonts w:ascii="Arial" w:hAnsi="Arial" w:cs="Arial"/>
                <w:sz w:val="22"/>
                <w:szCs w:val="22"/>
              </w:rPr>
              <w:t>)(</w:t>
            </w:r>
            <w:r w:rsidR="00D91F15" w:rsidRPr="00E979D7">
              <w:rPr>
                <w:rFonts w:ascii="Arial" w:hAnsi="Arial" w:cs="Arial"/>
                <w:sz w:val="22"/>
                <w:szCs w:val="22"/>
              </w:rPr>
              <w:t>A)</w:t>
            </w:r>
          </w:p>
        </w:tc>
        <w:tc>
          <w:tcPr>
            <w:tcW w:w="7644" w:type="dxa"/>
            <w:gridSpan w:val="4"/>
            <w:tcBorders>
              <w:top w:val="single" w:sz="6" w:space="0" w:color="auto"/>
              <w:left w:val="single" w:sz="6" w:space="0" w:color="auto"/>
              <w:bottom w:val="single" w:sz="6" w:space="0" w:color="auto"/>
              <w:right w:val="single" w:sz="6" w:space="0" w:color="auto"/>
            </w:tcBorders>
            <w:shd w:val="clear" w:color="auto" w:fill="auto"/>
          </w:tcPr>
          <w:p w14:paraId="06748842" w14:textId="77777777" w:rsidR="00D91F15" w:rsidRPr="00E979D7" w:rsidRDefault="00D91F15" w:rsidP="00E70A74">
            <w:pPr>
              <w:rPr>
                <w:rFonts w:ascii="Arial" w:hAnsi="Arial" w:cs="Arial"/>
                <w:sz w:val="22"/>
                <w:szCs w:val="22"/>
              </w:rPr>
            </w:pPr>
            <w:r w:rsidRPr="00E979D7">
              <w:rPr>
                <w:rFonts w:ascii="Arial" w:hAnsi="Arial" w:cs="Arial"/>
                <w:sz w:val="22"/>
                <w:szCs w:val="22"/>
              </w:rPr>
              <w:t>Is the manufacturer’s rated capacity (burn rate) less than 200 pounds per hour (</w:t>
            </w:r>
            <w:proofErr w:type="spellStart"/>
            <w:r w:rsidRPr="00E979D7">
              <w:rPr>
                <w:rFonts w:ascii="Arial" w:hAnsi="Arial" w:cs="Arial"/>
                <w:sz w:val="22"/>
                <w:szCs w:val="22"/>
              </w:rPr>
              <w:t>lb</w:t>
            </w:r>
            <w:proofErr w:type="spellEnd"/>
            <w:r w:rsidRPr="00E979D7">
              <w:rPr>
                <w:rFonts w:ascii="Arial" w:hAnsi="Arial" w:cs="Arial"/>
                <w:sz w:val="22"/>
                <w:szCs w:val="22"/>
              </w:rPr>
              <w:t>/</w:t>
            </w:r>
            <w:proofErr w:type="spellStart"/>
            <w:r w:rsidRPr="00E979D7">
              <w:rPr>
                <w:rFonts w:ascii="Arial" w:hAnsi="Arial" w:cs="Arial"/>
                <w:sz w:val="22"/>
                <w:szCs w:val="22"/>
              </w:rPr>
              <w:t>hr</w:t>
            </w:r>
            <w:proofErr w:type="spellEnd"/>
            <w:r w:rsidRPr="00E979D7">
              <w:rPr>
                <w:rFonts w:ascii="Arial" w:hAnsi="Arial" w:cs="Arial"/>
                <w:sz w:val="22"/>
                <w:szCs w:val="22"/>
              </w:rPr>
              <w:t>)?</w:t>
            </w:r>
          </w:p>
        </w:tc>
        <w:tc>
          <w:tcPr>
            <w:tcW w:w="1628" w:type="dxa"/>
            <w:gridSpan w:val="2"/>
            <w:tcBorders>
              <w:top w:val="single" w:sz="6" w:space="0" w:color="auto"/>
              <w:left w:val="single" w:sz="6" w:space="0" w:color="auto"/>
              <w:bottom w:val="single" w:sz="6" w:space="0" w:color="auto"/>
            </w:tcBorders>
            <w:shd w:val="clear" w:color="auto" w:fill="auto"/>
          </w:tcPr>
          <w:p w14:paraId="3F9BFBB5" w14:textId="77777777" w:rsidR="00D91F15" w:rsidRPr="00E979D7" w:rsidRDefault="00D91F15" w:rsidP="00E70A74">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bookmarkStart w:id="1" w:name="Check13"/>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bookmarkEnd w:id="1"/>
            <w:r w:rsidRPr="00E979D7">
              <w:rPr>
                <w:rFonts w:ascii="Arial" w:hAnsi="Arial" w:cs="Arial"/>
                <w:sz w:val="22"/>
                <w:szCs w:val="22"/>
              </w:rPr>
              <w:t xml:space="preserve"> NO</w:t>
            </w:r>
          </w:p>
        </w:tc>
      </w:tr>
      <w:tr w:rsidR="00EA7456" w:rsidRPr="00EA7456" w14:paraId="3907DEE2" w14:textId="77777777" w:rsidTr="002947D8">
        <w:trPr>
          <w:cantSplit/>
          <w:tblHeader/>
          <w:jc w:val="center"/>
        </w:trPr>
        <w:tc>
          <w:tcPr>
            <w:tcW w:w="1532" w:type="dxa"/>
            <w:tcBorders>
              <w:top w:val="nil"/>
              <w:bottom w:val="single" w:sz="6" w:space="0" w:color="auto"/>
              <w:right w:val="single" w:sz="6" w:space="0" w:color="auto"/>
            </w:tcBorders>
            <w:shd w:val="clear" w:color="auto" w:fill="auto"/>
          </w:tcPr>
          <w:p w14:paraId="3AA284AE" w14:textId="6CB8E993" w:rsidR="00EA7456" w:rsidRPr="00EA7456" w:rsidRDefault="00EA7456" w:rsidP="00E70A74">
            <w:pPr>
              <w:rPr>
                <w:rFonts w:ascii="Arial" w:hAnsi="Arial" w:cs="Arial"/>
                <w:sz w:val="22"/>
                <w:szCs w:val="22"/>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14:paraId="07C8E6AC" w14:textId="225DEBB1" w:rsidR="00EA7456" w:rsidRPr="00EA7456" w:rsidRDefault="00EA7456" w:rsidP="00E70A74">
            <w:pPr>
              <w:rPr>
                <w:rFonts w:ascii="Arial" w:hAnsi="Arial" w:cs="Arial"/>
                <w:sz w:val="22"/>
                <w:szCs w:val="22"/>
              </w:rPr>
            </w:pPr>
            <w:r w:rsidRPr="00E979D7">
              <w:rPr>
                <w:rFonts w:ascii="Arial" w:hAnsi="Arial" w:cs="Arial"/>
                <w:sz w:val="22"/>
                <w:szCs w:val="22"/>
              </w:rPr>
              <w:t>Indicate the rated capacity:</w:t>
            </w:r>
          </w:p>
        </w:tc>
        <w:tc>
          <w:tcPr>
            <w:tcW w:w="6302" w:type="dxa"/>
            <w:gridSpan w:val="5"/>
            <w:tcBorders>
              <w:top w:val="single" w:sz="6" w:space="0" w:color="auto"/>
              <w:left w:val="single" w:sz="6" w:space="0" w:color="auto"/>
              <w:bottom w:val="single" w:sz="6" w:space="0" w:color="auto"/>
            </w:tcBorders>
            <w:shd w:val="clear" w:color="auto" w:fill="auto"/>
          </w:tcPr>
          <w:p w14:paraId="414617B2" w14:textId="2D298A9A" w:rsidR="00EA7456" w:rsidRPr="00EA7456" w:rsidRDefault="00A66724" w:rsidP="00A66724">
            <w:pPr>
              <w:tabs>
                <w:tab w:val="right" w:pos="5972"/>
              </w:tabs>
              <w:rPr>
                <w:rFonts w:ascii="Arial" w:hAnsi="Arial" w:cs="Arial"/>
                <w:sz w:val="22"/>
                <w:szCs w:val="22"/>
              </w:rPr>
            </w:pPr>
            <w:r>
              <w:rPr>
                <w:rFonts w:ascii="Arial" w:hAnsi="Arial" w:cs="Arial"/>
                <w:sz w:val="22"/>
                <w:szCs w:val="22"/>
              </w:rPr>
              <w:tab/>
            </w:r>
            <w:proofErr w:type="spellStart"/>
            <w:r w:rsidRPr="00E979D7">
              <w:rPr>
                <w:rFonts w:ascii="Arial" w:hAnsi="Arial" w:cs="Arial"/>
                <w:sz w:val="22"/>
                <w:szCs w:val="22"/>
              </w:rPr>
              <w:t>lb</w:t>
            </w:r>
            <w:proofErr w:type="spellEnd"/>
            <w:r w:rsidRPr="00E979D7">
              <w:rPr>
                <w:rFonts w:ascii="Arial" w:hAnsi="Arial" w:cs="Arial"/>
                <w:sz w:val="22"/>
                <w:szCs w:val="22"/>
              </w:rPr>
              <w:t>/</w:t>
            </w:r>
            <w:proofErr w:type="spellStart"/>
            <w:r w:rsidRPr="00E979D7">
              <w:rPr>
                <w:rFonts w:ascii="Arial" w:hAnsi="Arial" w:cs="Arial"/>
                <w:sz w:val="22"/>
                <w:szCs w:val="22"/>
              </w:rPr>
              <w:t>hr</w:t>
            </w:r>
            <w:proofErr w:type="spellEnd"/>
          </w:p>
        </w:tc>
      </w:tr>
      <w:tr w:rsidR="00D91F15" w:rsidRPr="002769EF" w14:paraId="5A8127C4" w14:textId="77777777" w:rsidTr="00612DB7">
        <w:trPr>
          <w:cantSplit/>
          <w:tblHeader/>
          <w:jc w:val="center"/>
        </w:trPr>
        <w:tc>
          <w:tcPr>
            <w:tcW w:w="1532" w:type="dxa"/>
            <w:tcBorders>
              <w:top w:val="single" w:sz="6" w:space="0" w:color="auto"/>
              <w:bottom w:val="single" w:sz="6" w:space="0" w:color="auto"/>
              <w:right w:val="single" w:sz="6" w:space="0" w:color="auto"/>
            </w:tcBorders>
            <w:shd w:val="clear" w:color="auto" w:fill="auto"/>
          </w:tcPr>
          <w:p w14:paraId="0F8D77F4" w14:textId="77777777" w:rsidR="00D91F15" w:rsidRPr="00E979D7" w:rsidRDefault="001C2F45" w:rsidP="00E70A74">
            <w:pPr>
              <w:tabs>
                <w:tab w:val="right" w:pos="10508"/>
              </w:tabs>
              <w:rPr>
                <w:rFonts w:ascii="Arial" w:hAnsi="Arial" w:cs="Arial"/>
                <w:sz w:val="22"/>
                <w:szCs w:val="22"/>
              </w:rPr>
            </w:pPr>
            <w:r w:rsidRPr="00E979D7">
              <w:rPr>
                <w:rFonts w:ascii="Arial" w:hAnsi="Arial" w:cs="Arial"/>
                <w:sz w:val="22"/>
                <w:szCs w:val="22"/>
              </w:rPr>
              <w:t>(b)</w:t>
            </w:r>
            <w:r w:rsidR="00A27E89" w:rsidRPr="00E979D7">
              <w:rPr>
                <w:rFonts w:ascii="Arial" w:hAnsi="Arial" w:cs="Arial"/>
                <w:sz w:val="22"/>
                <w:szCs w:val="22"/>
              </w:rPr>
              <w:t>(1</w:t>
            </w:r>
            <w:r w:rsidRPr="00E979D7">
              <w:rPr>
                <w:rFonts w:ascii="Arial" w:hAnsi="Arial" w:cs="Arial"/>
                <w:sz w:val="22"/>
                <w:szCs w:val="22"/>
              </w:rPr>
              <w:t>)(</w:t>
            </w:r>
            <w:r w:rsidR="00A27E89" w:rsidRPr="00E979D7">
              <w:rPr>
                <w:rFonts w:ascii="Arial" w:hAnsi="Arial" w:cs="Arial"/>
                <w:sz w:val="22"/>
                <w:szCs w:val="22"/>
              </w:rPr>
              <w:t>B)</w:t>
            </w:r>
          </w:p>
        </w:tc>
        <w:tc>
          <w:tcPr>
            <w:tcW w:w="7650" w:type="dxa"/>
            <w:gridSpan w:val="5"/>
            <w:tcBorders>
              <w:top w:val="single" w:sz="6" w:space="0" w:color="auto"/>
              <w:left w:val="single" w:sz="6" w:space="0" w:color="auto"/>
              <w:bottom w:val="single" w:sz="6" w:space="0" w:color="auto"/>
              <w:right w:val="single" w:sz="6" w:space="0" w:color="auto"/>
            </w:tcBorders>
            <w:shd w:val="clear" w:color="auto" w:fill="auto"/>
          </w:tcPr>
          <w:p w14:paraId="413F9213" w14:textId="77777777" w:rsidR="00D91F15" w:rsidRPr="00E979D7" w:rsidRDefault="00A27E89" w:rsidP="00E70A74">
            <w:pPr>
              <w:tabs>
                <w:tab w:val="right" w:pos="10508"/>
              </w:tabs>
              <w:rPr>
                <w:rFonts w:ascii="Arial" w:hAnsi="Arial" w:cs="Arial"/>
                <w:sz w:val="22"/>
                <w:szCs w:val="22"/>
              </w:rPr>
            </w:pPr>
            <w:r w:rsidRPr="00E979D7">
              <w:rPr>
                <w:rFonts w:ascii="Arial" w:hAnsi="Arial" w:cs="Arial"/>
                <w:sz w:val="22"/>
                <w:szCs w:val="22"/>
              </w:rPr>
              <w:t>Is the incinerator a dual-chamber design?</w:t>
            </w:r>
          </w:p>
        </w:tc>
        <w:tc>
          <w:tcPr>
            <w:tcW w:w="1622" w:type="dxa"/>
            <w:tcBorders>
              <w:top w:val="single" w:sz="6" w:space="0" w:color="auto"/>
              <w:left w:val="single" w:sz="6" w:space="0" w:color="auto"/>
              <w:bottom w:val="single" w:sz="6" w:space="0" w:color="auto"/>
            </w:tcBorders>
            <w:shd w:val="clear" w:color="auto" w:fill="auto"/>
          </w:tcPr>
          <w:p w14:paraId="3ED3B2DA" w14:textId="77777777" w:rsidR="00D91F15" w:rsidRPr="00E979D7" w:rsidRDefault="00A27E89" w:rsidP="00E70A74">
            <w:pPr>
              <w:tabs>
                <w:tab w:val="right" w:pos="10508"/>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0A108B" w:rsidRPr="002769EF" w14:paraId="3866B941" w14:textId="77777777" w:rsidTr="00417584">
        <w:trPr>
          <w:cantSplit/>
          <w:tblHeader/>
          <w:jc w:val="center"/>
        </w:trPr>
        <w:tc>
          <w:tcPr>
            <w:tcW w:w="1532" w:type="dxa"/>
            <w:tcBorders>
              <w:top w:val="single" w:sz="6" w:space="0" w:color="auto"/>
              <w:bottom w:val="single" w:sz="6" w:space="0" w:color="auto"/>
              <w:right w:val="single" w:sz="6" w:space="0" w:color="auto"/>
            </w:tcBorders>
            <w:shd w:val="clear" w:color="auto" w:fill="auto"/>
          </w:tcPr>
          <w:p w14:paraId="27DF6A7D" w14:textId="77777777" w:rsidR="000A108B" w:rsidRPr="00E979D7" w:rsidRDefault="001C2F45" w:rsidP="00E70A74">
            <w:pPr>
              <w:tabs>
                <w:tab w:val="right" w:pos="10508"/>
              </w:tabs>
              <w:rPr>
                <w:rFonts w:ascii="Arial" w:hAnsi="Arial" w:cs="Arial"/>
                <w:sz w:val="22"/>
                <w:szCs w:val="22"/>
              </w:rPr>
            </w:pPr>
            <w:r w:rsidRPr="00E979D7">
              <w:rPr>
                <w:rFonts w:ascii="Arial" w:hAnsi="Arial" w:cs="Arial"/>
                <w:sz w:val="22"/>
                <w:szCs w:val="22"/>
              </w:rPr>
              <w:t>(b)</w:t>
            </w:r>
            <w:r w:rsidR="000A108B" w:rsidRPr="00E979D7">
              <w:rPr>
                <w:rFonts w:ascii="Arial" w:hAnsi="Arial" w:cs="Arial"/>
                <w:sz w:val="22"/>
                <w:szCs w:val="22"/>
              </w:rPr>
              <w:t>(1</w:t>
            </w:r>
            <w:r w:rsidRPr="00E979D7">
              <w:rPr>
                <w:rFonts w:ascii="Arial" w:hAnsi="Arial" w:cs="Arial"/>
                <w:sz w:val="22"/>
                <w:szCs w:val="22"/>
              </w:rPr>
              <w:t>)(</w:t>
            </w:r>
            <w:r w:rsidR="000A108B" w:rsidRPr="00E979D7">
              <w:rPr>
                <w:rFonts w:ascii="Arial" w:hAnsi="Arial" w:cs="Arial"/>
                <w:sz w:val="22"/>
                <w:szCs w:val="22"/>
              </w:rPr>
              <w:t>C)</w:t>
            </w:r>
          </w:p>
        </w:tc>
        <w:tc>
          <w:tcPr>
            <w:tcW w:w="7650" w:type="dxa"/>
            <w:gridSpan w:val="5"/>
            <w:tcBorders>
              <w:top w:val="single" w:sz="6" w:space="0" w:color="auto"/>
              <w:left w:val="single" w:sz="6" w:space="0" w:color="auto"/>
              <w:bottom w:val="single" w:sz="6" w:space="0" w:color="auto"/>
              <w:right w:val="single" w:sz="6" w:space="0" w:color="auto"/>
            </w:tcBorders>
            <w:shd w:val="clear" w:color="auto" w:fill="auto"/>
          </w:tcPr>
          <w:p w14:paraId="4105008C" w14:textId="77777777" w:rsidR="000A108B" w:rsidRPr="00E979D7" w:rsidRDefault="000A108B" w:rsidP="00E70A74">
            <w:pPr>
              <w:tabs>
                <w:tab w:val="right" w:pos="10508"/>
              </w:tabs>
              <w:rPr>
                <w:rFonts w:ascii="Arial" w:hAnsi="Arial" w:cs="Arial"/>
                <w:sz w:val="22"/>
                <w:szCs w:val="22"/>
              </w:rPr>
            </w:pPr>
            <w:r w:rsidRPr="00E979D7">
              <w:rPr>
                <w:rFonts w:ascii="Arial" w:hAnsi="Arial" w:cs="Arial"/>
                <w:sz w:val="22"/>
                <w:szCs w:val="22"/>
              </w:rPr>
              <w:t>Are burners located in each chamber, sized to manufacturer’s specifications, and operated as necessary to maintain the minimum required temperature in (1)(D) or (1)(E) at all times?</w:t>
            </w:r>
          </w:p>
        </w:tc>
        <w:tc>
          <w:tcPr>
            <w:tcW w:w="1622" w:type="dxa"/>
            <w:tcBorders>
              <w:top w:val="single" w:sz="6" w:space="0" w:color="auto"/>
              <w:left w:val="single" w:sz="6" w:space="0" w:color="auto"/>
              <w:bottom w:val="single" w:sz="6" w:space="0" w:color="auto"/>
            </w:tcBorders>
            <w:shd w:val="clear" w:color="auto" w:fill="auto"/>
          </w:tcPr>
          <w:p w14:paraId="77F2CB1B" w14:textId="77777777" w:rsidR="000A108B" w:rsidRPr="00E979D7" w:rsidRDefault="000A108B" w:rsidP="00E70A74">
            <w:pPr>
              <w:tabs>
                <w:tab w:val="right" w:pos="10508"/>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0A108B" w:rsidRPr="002769EF" w14:paraId="157F7F2E" w14:textId="77777777" w:rsidTr="002947D8">
        <w:trPr>
          <w:cantSplit/>
          <w:tblHeader/>
          <w:jc w:val="center"/>
        </w:trPr>
        <w:tc>
          <w:tcPr>
            <w:tcW w:w="1532" w:type="dxa"/>
            <w:tcBorders>
              <w:top w:val="single" w:sz="6" w:space="0" w:color="auto"/>
              <w:bottom w:val="single" w:sz="6" w:space="0" w:color="auto"/>
              <w:right w:val="single" w:sz="6" w:space="0" w:color="auto"/>
            </w:tcBorders>
            <w:shd w:val="clear" w:color="auto" w:fill="auto"/>
          </w:tcPr>
          <w:p w14:paraId="57DDC290" w14:textId="77777777" w:rsidR="000A108B" w:rsidRPr="00E979D7" w:rsidRDefault="001C2F45" w:rsidP="00E70A74">
            <w:pPr>
              <w:tabs>
                <w:tab w:val="right" w:pos="10508"/>
              </w:tabs>
              <w:rPr>
                <w:rFonts w:ascii="Arial" w:hAnsi="Arial" w:cs="Arial"/>
                <w:sz w:val="22"/>
                <w:szCs w:val="22"/>
              </w:rPr>
            </w:pPr>
            <w:r w:rsidRPr="00E979D7">
              <w:rPr>
                <w:rFonts w:ascii="Arial" w:hAnsi="Arial" w:cs="Arial"/>
                <w:sz w:val="22"/>
                <w:szCs w:val="22"/>
              </w:rPr>
              <w:t>(b)</w:t>
            </w:r>
            <w:r w:rsidR="000A108B" w:rsidRPr="00E979D7">
              <w:rPr>
                <w:rFonts w:ascii="Arial" w:hAnsi="Arial" w:cs="Arial"/>
                <w:sz w:val="22"/>
                <w:szCs w:val="22"/>
              </w:rPr>
              <w:t>(1</w:t>
            </w:r>
            <w:r w:rsidRPr="00E979D7">
              <w:rPr>
                <w:rFonts w:ascii="Arial" w:hAnsi="Arial" w:cs="Arial"/>
                <w:sz w:val="22"/>
                <w:szCs w:val="22"/>
              </w:rPr>
              <w:t>)(</w:t>
            </w:r>
            <w:r w:rsidR="000A108B" w:rsidRPr="00E979D7">
              <w:rPr>
                <w:rFonts w:ascii="Arial" w:hAnsi="Arial" w:cs="Arial"/>
                <w:sz w:val="22"/>
                <w:szCs w:val="22"/>
              </w:rPr>
              <w:t>D)</w:t>
            </w:r>
          </w:p>
        </w:tc>
        <w:tc>
          <w:tcPr>
            <w:tcW w:w="7650" w:type="dxa"/>
            <w:gridSpan w:val="5"/>
            <w:tcBorders>
              <w:top w:val="single" w:sz="6" w:space="0" w:color="auto"/>
              <w:left w:val="single" w:sz="6" w:space="0" w:color="auto"/>
              <w:bottom w:val="single" w:sz="6" w:space="0" w:color="auto"/>
              <w:right w:val="single" w:sz="6" w:space="0" w:color="auto"/>
            </w:tcBorders>
            <w:shd w:val="clear" w:color="auto" w:fill="auto"/>
          </w:tcPr>
          <w:p w14:paraId="717DE0E1" w14:textId="77777777" w:rsidR="000A108B" w:rsidRPr="00E979D7" w:rsidRDefault="000A108B" w:rsidP="00E70A74">
            <w:pPr>
              <w:tabs>
                <w:tab w:val="right" w:pos="10508"/>
              </w:tabs>
              <w:rPr>
                <w:rFonts w:ascii="Arial" w:hAnsi="Arial" w:cs="Arial"/>
                <w:sz w:val="22"/>
                <w:szCs w:val="22"/>
              </w:rPr>
            </w:pPr>
            <w:r w:rsidRPr="00E979D7">
              <w:rPr>
                <w:rFonts w:ascii="Arial" w:hAnsi="Arial" w:cs="Arial"/>
                <w:sz w:val="22"/>
                <w:szCs w:val="22"/>
              </w:rPr>
              <w:t>Is the incinerator used at a crematory?</w:t>
            </w:r>
          </w:p>
        </w:tc>
        <w:tc>
          <w:tcPr>
            <w:tcW w:w="1622" w:type="dxa"/>
            <w:tcBorders>
              <w:top w:val="single" w:sz="6" w:space="0" w:color="auto"/>
              <w:left w:val="single" w:sz="6" w:space="0" w:color="auto"/>
              <w:bottom w:val="single" w:sz="6" w:space="0" w:color="auto"/>
            </w:tcBorders>
            <w:shd w:val="clear" w:color="auto" w:fill="auto"/>
          </w:tcPr>
          <w:p w14:paraId="05291E63" w14:textId="77777777" w:rsidR="000A108B" w:rsidRPr="00E979D7" w:rsidRDefault="000A108B" w:rsidP="00E70A74">
            <w:pPr>
              <w:tabs>
                <w:tab w:val="right" w:pos="10508"/>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0A108B" w:rsidRPr="002769EF" w14:paraId="2B777B64" w14:textId="77777777" w:rsidTr="002947D8">
        <w:trPr>
          <w:cantSplit/>
          <w:tblHeader/>
          <w:jc w:val="center"/>
        </w:trPr>
        <w:tc>
          <w:tcPr>
            <w:tcW w:w="10804" w:type="dxa"/>
            <w:gridSpan w:val="7"/>
            <w:tcBorders>
              <w:top w:val="single" w:sz="6" w:space="0" w:color="auto"/>
              <w:bottom w:val="nil"/>
            </w:tcBorders>
            <w:shd w:val="clear" w:color="auto" w:fill="auto"/>
          </w:tcPr>
          <w:p w14:paraId="1C3B56A3" w14:textId="2EE5DFA0" w:rsidR="000A108B" w:rsidRPr="002947D8" w:rsidRDefault="000A108B" w:rsidP="00CE492B">
            <w:pPr>
              <w:rPr>
                <w:rFonts w:ascii="Arial" w:hAnsi="Arial" w:cs="Arial"/>
                <w:i/>
                <w:sz w:val="22"/>
                <w:szCs w:val="22"/>
              </w:rPr>
            </w:pPr>
            <w:r w:rsidRPr="002947D8">
              <w:rPr>
                <w:rFonts w:ascii="Arial" w:hAnsi="Arial" w:cs="Arial"/>
                <w:i/>
                <w:sz w:val="22"/>
                <w:szCs w:val="22"/>
              </w:rPr>
              <w:t xml:space="preserve">If “YES,” the facility is not required to meet </w:t>
            </w:r>
            <w:r w:rsidR="001C2F45" w:rsidRPr="002947D8">
              <w:rPr>
                <w:rFonts w:ascii="Arial" w:hAnsi="Arial" w:cs="Arial"/>
                <w:i/>
                <w:sz w:val="22"/>
                <w:szCs w:val="22"/>
              </w:rPr>
              <w:t>(b</w:t>
            </w:r>
            <w:proofErr w:type="gramStart"/>
            <w:r w:rsidR="001C2F45" w:rsidRPr="002947D8">
              <w:rPr>
                <w:rFonts w:ascii="Arial" w:hAnsi="Arial" w:cs="Arial"/>
                <w:i/>
                <w:sz w:val="22"/>
                <w:szCs w:val="22"/>
              </w:rPr>
              <w:t>)</w:t>
            </w:r>
            <w:r w:rsidRPr="002947D8">
              <w:rPr>
                <w:rFonts w:ascii="Arial" w:hAnsi="Arial" w:cs="Arial"/>
                <w:i/>
                <w:sz w:val="22"/>
                <w:szCs w:val="22"/>
              </w:rPr>
              <w:t>(</w:t>
            </w:r>
            <w:proofErr w:type="gramEnd"/>
            <w:r w:rsidRPr="002947D8">
              <w:rPr>
                <w:rFonts w:ascii="Arial" w:hAnsi="Arial" w:cs="Arial"/>
                <w:i/>
                <w:sz w:val="22"/>
                <w:szCs w:val="22"/>
              </w:rPr>
              <w:t xml:space="preserve">1)(D) or </w:t>
            </w:r>
            <w:r w:rsidR="001C2F45" w:rsidRPr="002947D8">
              <w:rPr>
                <w:rFonts w:ascii="Arial" w:hAnsi="Arial" w:cs="Arial"/>
                <w:i/>
                <w:sz w:val="22"/>
                <w:szCs w:val="22"/>
              </w:rPr>
              <w:t>(b)</w:t>
            </w:r>
            <w:r w:rsidRPr="002947D8">
              <w:rPr>
                <w:rFonts w:ascii="Arial" w:hAnsi="Arial" w:cs="Arial"/>
                <w:i/>
                <w:sz w:val="22"/>
                <w:szCs w:val="22"/>
              </w:rPr>
              <w:t>(1)(E)</w:t>
            </w:r>
            <w:r w:rsidR="0012053F" w:rsidRPr="002947D8">
              <w:rPr>
                <w:rFonts w:ascii="Arial" w:hAnsi="Arial" w:cs="Arial"/>
                <w:i/>
                <w:sz w:val="22"/>
                <w:szCs w:val="22"/>
              </w:rPr>
              <w:t>.</w:t>
            </w:r>
            <w:r w:rsidRPr="002947D8">
              <w:rPr>
                <w:rFonts w:ascii="Arial" w:hAnsi="Arial" w:cs="Arial"/>
                <w:i/>
                <w:sz w:val="22"/>
                <w:szCs w:val="22"/>
              </w:rPr>
              <w:t xml:space="preserve"> Continue to </w:t>
            </w:r>
            <w:r w:rsidR="00AB7B4F" w:rsidRPr="002947D8">
              <w:rPr>
                <w:rFonts w:ascii="Arial" w:hAnsi="Arial" w:cs="Arial"/>
                <w:i/>
                <w:sz w:val="22"/>
                <w:szCs w:val="22"/>
              </w:rPr>
              <w:t>Rule Citation</w:t>
            </w:r>
            <w:r w:rsidRPr="002947D8">
              <w:rPr>
                <w:rFonts w:ascii="Arial" w:hAnsi="Arial" w:cs="Arial"/>
                <w:i/>
                <w:sz w:val="22"/>
                <w:szCs w:val="22"/>
              </w:rPr>
              <w:t xml:space="preserve"> </w:t>
            </w:r>
            <w:r w:rsidR="001C2F45" w:rsidRPr="002947D8">
              <w:rPr>
                <w:rFonts w:ascii="Arial" w:hAnsi="Arial" w:cs="Arial"/>
                <w:i/>
                <w:sz w:val="22"/>
                <w:szCs w:val="22"/>
              </w:rPr>
              <w:t>(b</w:t>
            </w:r>
            <w:proofErr w:type="gramStart"/>
            <w:r w:rsidR="001C2F45" w:rsidRPr="002947D8">
              <w:rPr>
                <w:rFonts w:ascii="Arial" w:hAnsi="Arial" w:cs="Arial"/>
                <w:i/>
                <w:sz w:val="22"/>
                <w:szCs w:val="22"/>
              </w:rPr>
              <w:t>)</w:t>
            </w:r>
            <w:r w:rsidRPr="002947D8">
              <w:rPr>
                <w:rFonts w:ascii="Arial" w:hAnsi="Arial" w:cs="Arial"/>
                <w:i/>
                <w:sz w:val="22"/>
                <w:szCs w:val="22"/>
              </w:rPr>
              <w:t>(</w:t>
            </w:r>
            <w:proofErr w:type="gramEnd"/>
            <w:r w:rsidRPr="002947D8">
              <w:rPr>
                <w:rFonts w:ascii="Arial" w:hAnsi="Arial" w:cs="Arial"/>
                <w:i/>
                <w:sz w:val="22"/>
                <w:szCs w:val="22"/>
              </w:rPr>
              <w:t>1)(F).</w:t>
            </w:r>
          </w:p>
        </w:tc>
      </w:tr>
      <w:tr w:rsidR="00AB7B4F" w:rsidRPr="00AB7B4F" w14:paraId="56122FE7" w14:textId="77777777" w:rsidTr="002947D8">
        <w:trPr>
          <w:cantSplit/>
          <w:tblHeader/>
          <w:jc w:val="center"/>
        </w:trPr>
        <w:tc>
          <w:tcPr>
            <w:tcW w:w="10804" w:type="dxa"/>
            <w:gridSpan w:val="7"/>
            <w:tcBorders>
              <w:top w:val="nil"/>
              <w:bottom w:val="single" w:sz="6" w:space="0" w:color="auto"/>
            </w:tcBorders>
            <w:shd w:val="clear" w:color="auto" w:fill="auto"/>
          </w:tcPr>
          <w:p w14:paraId="1C8C868A" w14:textId="24D9F7E3" w:rsidR="00AB7B4F" w:rsidRPr="002947D8" w:rsidRDefault="00CE492B" w:rsidP="00E70A74">
            <w:pPr>
              <w:rPr>
                <w:rFonts w:ascii="Arial" w:hAnsi="Arial" w:cs="Arial"/>
                <w:i/>
                <w:sz w:val="22"/>
                <w:szCs w:val="22"/>
              </w:rPr>
            </w:pPr>
            <w:r w:rsidRPr="002947D8">
              <w:rPr>
                <w:rFonts w:ascii="Arial" w:hAnsi="Arial" w:cs="Arial"/>
                <w:i/>
                <w:sz w:val="22"/>
                <w:szCs w:val="22"/>
              </w:rPr>
              <w:t>If “NO,” continue to Rule Citation (b</w:t>
            </w:r>
            <w:proofErr w:type="gramStart"/>
            <w:r w:rsidRPr="002947D8">
              <w:rPr>
                <w:rFonts w:ascii="Arial" w:hAnsi="Arial" w:cs="Arial"/>
                <w:i/>
                <w:sz w:val="22"/>
                <w:szCs w:val="22"/>
              </w:rPr>
              <w:t>)(</w:t>
            </w:r>
            <w:proofErr w:type="gramEnd"/>
            <w:r w:rsidRPr="002947D8">
              <w:rPr>
                <w:rFonts w:ascii="Arial" w:hAnsi="Arial" w:cs="Arial"/>
                <w:i/>
                <w:sz w:val="22"/>
                <w:szCs w:val="22"/>
              </w:rPr>
              <w:t>1)(D).</w:t>
            </w:r>
          </w:p>
        </w:tc>
      </w:tr>
      <w:tr w:rsidR="000A108B" w:rsidRPr="002769EF" w14:paraId="55240A87" w14:textId="77777777" w:rsidTr="002947D8">
        <w:trPr>
          <w:cantSplit/>
          <w:tblHeader/>
          <w:jc w:val="center"/>
        </w:trPr>
        <w:tc>
          <w:tcPr>
            <w:tcW w:w="1532" w:type="dxa"/>
            <w:tcBorders>
              <w:top w:val="single" w:sz="6" w:space="0" w:color="auto"/>
              <w:bottom w:val="nil"/>
              <w:right w:val="single" w:sz="6" w:space="0" w:color="auto"/>
            </w:tcBorders>
            <w:shd w:val="clear" w:color="auto" w:fill="auto"/>
          </w:tcPr>
          <w:p w14:paraId="21C56C71" w14:textId="77777777" w:rsidR="000A108B" w:rsidRPr="00E979D7" w:rsidRDefault="001C2F45" w:rsidP="00E70A74">
            <w:pPr>
              <w:tabs>
                <w:tab w:val="right" w:pos="10508"/>
              </w:tabs>
              <w:rPr>
                <w:rFonts w:ascii="Arial" w:hAnsi="Arial" w:cs="Arial"/>
                <w:sz w:val="22"/>
                <w:szCs w:val="22"/>
              </w:rPr>
            </w:pPr>
            <w:r w:rsidRPr="00E979D7">
              <w:rPr>
                <w:rFonts w:ascii="Arial" w:hAnsi="Arial" w:cs="Arial"/>
                <w:sz w:val="22"/>
                <w:szCs w:val="22"/>
              </w:rPr>
              <w:t>(b)</w:t>
            </w:r>
            <w:r w:rsidR="000A108B" w:rsidRPr="00E979D7">
              <w:rPr>
                <w:rFonts w:ascii="Arial" w:hAnsi="Arial" w:cs="Arial"/>
                <w:sz w:val="22"/>
                <w:szCs w:val="22"/>
              </w:rPr>
              <w:t>(1</w:t>
            </w:r>
            <w:r w:rsidRPr="00E979D7">
              <w:rPr>
                <w:rFonts w:ascii="Arial" w:hAnsi="Arial" w:cs="Arial"/>
                <w:sz w:val="22"/>
                <w:szCs w:val="22"/>
              </w:rPr>
              <w:t>)(</w:t>
            </w:r>
            <w:r w:rsidR="000A108B" w:rsidRPr="00E979D7">
              <w:rPr>
                <w:rFonts w:ascii="Arial" w:hAnsi="Arial" w:cs="Arial"/>
                <w:sz w:val="22"/>
                <w:szCs w:val="22"/>
              </w:rPr>
              <w:t>D)</w:t>
            </w:r>
          </w:p>
        </w:tc>
        <w:tc>
          <w:tcPr>
            <w:tcW w:w="7650" w:type="dxa"/>
            <w:gridSpan w:val="5"/>
            <w:tcBorders>
              <w:top w:val="single" w:sz="6" w:space="0" w:color="auto"/>
              <w:left w:val="single" w:sz="6" w:space="0" w:color="auto"/>
              <w:bottom w:val="single" w:sz="6" w:space="0" w:color="auto"/>
              <w:right w:val="single" w:sz="6" w:space="0" w:color="auto"/>
            </w:tcBorders>
            <w:shd w:val="clear" w:color="auto" w:fill="auto"/>
          </w:tcPr>
          <w:p w14:paraId="2DDDFEF9" w14:textId="77777777" w:rsidR="000A108B" w:rsidRPr="00E979D7" w:rsidRDefault="000A108B" w:rsidP="00E70A74">
            <w:pPr>
              <w:tabs>
                <w:tab w:val="right" w:pos="10508"/>
              </w:tabs>
              <w:rPr>
                <w:rFonts w:ascii="Arial" w:hAnsi="Arial" w:cs="Arial"/>
                <w:sz w:val="22"/>
                <w:szCs w:val="22"/>
              </w:rPr>
            </w:pPr>
            <w:r w:rsidRPr="00E979D7">
              <w:rPr>
                <w:rFonts w:ascii="Arial" w:hAnsi="Arial" w:cs="Arial"/>
                <w:sz w:val="22"/>
                <w:szCs w:val="22"/>
              </w:rPr>
              <w:t>Is the secondary chamber designed to maintain a temperature of at least 1,600 degrees Fahrenheit and a gas residence time of at least a 0.5 second?</w:t>
            </w:r>
          </w:p>
        </w:tc>
        <w:tc>
          <w:tcPr>
            <w:tcW w:w="1622" w:type="dxa"/>
            <w:tcBorders>
              <w:top w:val="single" w:sz="6" w:space="0" w:color="auto"/>
              <w:left w:val="single" w:sz="6" w:space="0" w:color="auto"/>
              <w:bottom w:val="single" w:sz="6" w:space="0" w:color="auto"/>
            </w:tcBorders>
            <w:shd w:val="clear" w:color="auto" w:fill="auto"/>
          </w:tcPr>
          <w:p w14:paraId="388B5AB8" w14:textId="77777777" w:rsidR="000A108B" w:rsidRPr="00E979D7" w:rsidRDefault="000A108B" w:rsidP="00E70A74">
            <w:pPr>
              <w:tabs>
                <w:tab w:val="right" w:pos="10508"/>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DE5315" w:rsidRPr="00DE5315" w14:paraId="695BD9EF" w14:textId="77777777" w:rsidTr="002947D8">
        <w:trPr>
          <w:cantSplit/>
          <w:tblHeader/>
          <w:jc w:val="center"/>
        </w:trPr>
        <w:tc>
          <w:tcPr>
            <w:tcW w:w="1532" w:type="dxa"/>
            <w:tcBorders>
              <w:top w:val="nil"/>
              <w:bottom w:val="nil"/>
              <w:right w:val="single" w:sz="6" w:space="0" w:color="auto"/>
            </w:tcBorders>
            <w:shd w:val="clear" w:color="auto" w:fill="auto"/>
          </w:tcPr>
          <w:p w14:paraId="36E5A12C" w14:textId="77777777" w:rsidR="00DE5315" w:rsidRPr="00DE5315" w:rsidRDefault="00DE5315" w:rsidP="00E70A74">
            <w:pPr>
              <w:tabs>
                <w:tab w:val="right" w:pos="10508"/>
              </w:tabs>
              <w:rPr>
                <w:rFonts w:ascii="Arial" w:hAnsi="Arial" w:cs="Arial"/>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tcPr>
          <w:p w14:paraId="2264D9FF" w14:textId="01071679" w:rsidR="00DE5315" w:rsidRPr="00DE5315" w:rsidRDefault="007B2C71" w:rsidP="00E70A74">
            <w:pPr>
              <w:tabs>
                <w:tab w:val="right" w:pos="10508"/>
              </w:tabs>
              <w:rPr>
                <w:rFonts w:ascii="Arial" w:hAnsi="Arial" w:cs="Arial"/>
                <w:sz w:val="22"/>
                <w:szCs w:val="22"/>
              </w:rPr>
            </w:pPr>
            <w:r w:rsidRPr="00E979D7">
              <w:rPr>
                <w:rFonts w:ascii="Arial" w:hAnsi="Arial" w:cs="Arial"/>
                <w:sz w:val="22"/>
                <w:szCs w:val="22"/>
              </w:rPr>
              <w:t>Indicate the design temperature:</w:t>
            </w:r>
          </w:p>
        </w:tc>
        <w:tc>
          <w:tcPr>
            <w:tcW w:w="5762" w:type="dxa"/>
            <w:gridSpan w:val="4"/>
            <w:tcBorders>
              <w:top w:val="single" w:sz="6" w:space="0" w:color="auto"/>
              <w:left w:val="single" w:sz="6" w:space="0" w:color="auto"/>
              <w:bottom w:val="single" w:sz="6" w:space="0" w:color="auto"/>
            </w:tcBorders>
            <w:shd w:val="clear" w:color="auto" w:fill="auto"/>
          </w:tcPr>
          <w:p w14:paraId="120BCA48" w14:textId="206D4BB6" w:rsidR="00DE5315" w:rsidRPr="00DE5315" w:rsidRDefault="0049246A" w:rsidP="0049246A">
            <w:pPr>
              <w:tabs>
                <w:tab w:val="right" w:pos="4269"/>
                <w:tab w:val="right" w:pos="10508"/>
              </w:tabs>
              <w:rPr>
                <w:rFonts w:ascii="Arial" w:hAnsi="Arial" w:cs="Arial"/>
                <w:sz w:val="22"/>
                <w:szCs w:val="22"/>
              </w:rPr>
            </w:pPr>
            <w:r>
              <w:rPr>
                <w:rFonts w:ascii="Arial" w:hAnsi="Arial" w:cs="Arial"/>
                <w:sz w:val="22"/>
                <w:szCs w:val="22"/>
              </w:rPr>
              <w:tab/>
            </w:r>
            <w:r w:rsidRPr="00E979D7">
              <w:rPr>
                <w:rFonts w:ascii="Arial" w:hAnsi="Arial" w:cs="Arial"/>
                <w:sz w:val="22"/>
                <w:szCs w:val="22"/>
              </w:rPr>
              <w:t>˚F</w:t>
            </w:r>
          </w:p>
        </w:tc>
      </w:tr>
      <w:tr w:rsidR="00DE5315" w:rsidRPr="00DE5315" w14:paraId="387CC1F5" w14:textId="77777777" w:rsidTr="002947D8">
        <w:trPr>
          <w:cantSplit/>
          <w:tblHeader/>
          <w:jc w:val="center"/>
        </w:trPr>
        <w:tc>
          <w:tcPr>
            <w:tcW w:w="1532" w:type="dxa"/>
            <w:tcBorders>
              <w:top w:val="nil"/>
              <w:bottom w:val="single" w:sz="6" w:space="0" w:color="auto"/>
              <w:right w:val="single" w:sz="6" w:space="0" w:color="auto"/>
            </w:tcBorders>
            <w:shd w:val="clear" w:color="auto" w:fill="auto"/>
          </w:tcPr>
          <w:p w14:paraId="21BA15EF" w14:textId="77777777" w:rsidR="00DE5315" w:rsidRPr="00DE5315" w:rsidRDefault="00DE5315" w:rsidP="00E70A74">
            <w:pPr>
              <w:tabs>
                <w:tab w:val="right" w:pos="10508"/>
              </w:tabs>
              <w:rPr>
                <w:rFonts w:ascii="Arial" w:hAnsi="Arial" w:cs="Arial"/>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tcPr>
          <w:p w14:paraId="7AE82380" w14:textId="01E99412" w:rsidR="00DE5315" w:rsidRPr="00DE5315" w:rsidRDefault="007B2C71" w:rsidP="00E70A74">
            <w:pPr>
              <w:tabs>
                <w:tab w:val="right" w:pos="10508"/>
              </w:tabs>
              <w:rPr>
                <w:rFonts w:ascii="Arial" w:hAnsi="Arial" w:cs="Arial"/>
                <w:sz w:val="22"/>
                <w:szCs w:val="22"/>
              </w:rPr>
            </w:pPr>
            <w:r w:rsidRPr="00E979D7">
              <w:rPr>
                <w:rFonts w:ascii="Arial" w:hAnsi="Arial" w:cs="Arial"/>
                <w:sz w:val="22"/>
                <w:szCs w:val="22"/>
              </w:rPr>
              <w:t>Indicate the gas residence time:</w:t>
            </w:r>
          </w:p>
        </w:tc>
        <w:tc>
          <w:tcPr>
            <w:tcW w:w="5762" w:type="dxa"/>
            <w:gridSpan w:val="4"/>
            <w:tcBorders>
              <w:top w:val="single" w:sz="6" w:space="0" w:color="auto"/>
              <w:left w:val="single" w:sz="6" w:space="0" w:color="auto"/>
              <w:bottom w:val="single" w:sz="6" w:space="0" w:color="auto"/>
            </w:tcBorders>
            <w:shd w:val="clear" w:color="auto" w:fill="auto"/>
          </w:tcPr>
          <w:p w14:paraId="36A6CFC0" w14:textId="39896764" w:rsidR="00DE5315" w:rsidRPr="00DE5315" w:rsidRDefault="0049246A" w:rsidP="0049246A">
            <w:pPr>
              <w:tabs>
                <w:tab w:val="right" w:pos="4269"/>
                <w:tab w:val="right" w:pos="10508"/>
              </w:tabs>
              <w:rPr>
                <w:rFonts w:ascii="Arial" w:hAnsi="Arial" w:cs="Arial"/>
                <w:sz w:val="22"/>
                <w:szCs w:val="22"/>
              </w:rPr>
            </w:pPr>
            <w:r>
              <w:rPr>
                <w:rFonts w:ascii="Arial" w:hAnsi="Arial" w:cs="Arial"/>
                <w:sz w:val="22"/>
                <w:szCs w:val="22"/>
              </w:rPr>
              <w:tab/>
            </w:r>
            <w:r w:rsidRPr="00E979D7">
              <w:rPr>
                <w:rFonts w:ascii="Arial" w:hAnsi="Arial" w:cs="Arial"/>
                <w:sz w:val="22"/>
                <w:szCs w:val="22"/>
              </w:rPr>
              <w:t>seconds</w:t>
            </w:r>
          </w:p>
        </w:tc>
      </w:tr>
      <w:tr w:rsidR="003209DD" w:rsidRPr="00DE5315" w14:paraId="5A2F52D3" w14:textId="77777777" w:rsidTr="001F17E8">
        <w:trPr>
          <w:cantSplit/>
          <w:tblHeader/>
          <w:jc w:val="center"/>
        </w:trPr>
        <w:tc>
          <w:tcPr>
            <w:tcW w:w="10804" w:type="dxa"/>
            <w:gridSpan w:val="7"/>
            <w:tcBorders>
              <w:top w:val="single" w:sz="6" w:space="0" w:color="auto"/>
              <w:bottom w:val="nil"/>
            </w:tcBorders>
            <w:shd w:val="clear" w:color="auto" w:fill="auto"/>
          </w:tcPr>
          <w:p w14:paraId="295C6F87" w14:textId="547804B4" w:rsidR="003209DD" w:rsidRPr="002947D8" w:rsidRDefault="003209DD" w:rsidP="001F17E8">
            <w:pPr>
              <w:rPr>
                <w:rFonts w:ascii="Arial" w:hAnsi="Arial" w:cs="Arial"/>
                <w:i/>
                <w:sz w:val="22"/>
                <w:szCs w:val="22"/>
              </w:rPr>
            </w:pPr>
            <w:r w:rsidRPr="002947D8">
              <w:rPr>
                <w:rFonts w:ascii="Arial" w:hAnsi="Arial" w:cs="Arial"/>
                <w:i/>
                <w:sz w:val="22"/>
                <w:szCs w:val="22"/>
              </w:rPr>
              <w:t>If “YES,” go to Rule Citation (b</w:t>
            </w:r>
            <w:proofErr w:type="gramStart"/>
            <w:r w:rsidRPr="002947D8">
              <w:rPr>
                <w:rFonts w:ascii="Arial" w:hAnsi="Arial" w:cs="Arial"/>
                <w:i/>
                <w:sz w:val="22"/>
                <w:szCs w:val="22"/>
              </w:rPr>
              <w:t>)(</w:t>
            </w:r>
            <w:proofErr w:type="gramEnd"/>
            <w:r w:rsidRPr="002947D8">
              <w:rPr>
                <w:rFonts w:ascii="Arial" w:hAnsi="Arial" w:cs="Arial"/>
                <w:i/>
                <w:sz w:val="22"/>
                <w:szCs w:val="22"/>
              </w:rPr>
              <w:t>1)(F).</w:t>
            </w:r>
          </w:p>
        </w:tc>
      </w:tr>
      <w:tr w:rsidR="003209DD" w:rsidRPr="00DE5315" w14:paraId="30FB22C5" w14:textId="77777777" w:rsidTr="001F17E8">
        <w:trPr>
          <w:cantSplit/>
          <w:tblHeader/>
          <w:jc w:val="center"/>
        </w:trPr>
        <w:tc>
          <w:tcPr>
            <w:tcW w:w="10804" w:type="dxa"/>
            <w:gridSpan w:val="7"/>
            <w:tcBorders>
              <w:top w:val="nil"/>
              <w:bottom w:val="nil"/>
            </w:tcBorders>
            <w:shd w:val="clear" w:color="auto" w:fill="auto"/>
          </w:tcPr>
          <w:p w14:paraId="73BCE71C" w14:textId="0E47886E" w:rsidR="003209DD" w:rsidRPr="002947D8" w:rsidRDefault="001F17E8" w:rsidP="001F17E8">
            <w:pPr>
              <w:rPr>
                <w:rFonts w:ascii="Arial" w:hAnsi="Arial" w:cs="Arial"/>
                <w:i/>
                <w:sz w:val="22"/>
                <w:szCs w:val="22"/>
              </w:rPr>
            </w:pPr>
            <w:r w:rsidRPr="002947D8">
              <w:rPr>
                <w:rFonts w:ascii="Arial" w:hAnsi="Arial" w:cs="Arial"/>
                <w:i/>
                <w:sz w:val="22"/>
                <w:szCs w:val="22"/>
              </w:rPr>
              <w:t>If “NO,” please continue.</w:t>
            </w:r>
          </w:p>
        </w:tc>
      </w:tr>
      <w:tr w:rsidR="000A108B" w:rsidRPr="001F17E8" w14:paraId="35DF40DE" w14:textId="77777777" w:rsidTr="007B2384">
        <w:trPr>
          <w:cantSplit/>
          <w:tblHeader/>
          <w:jc w:val="center"/>
        </w:trPr>
        <w:tc>
          <w:tcPr>
            <w:tcW w:w="10804" w:type="dxa"/>
            <w:gridSpan w:val="7"/>
            <w:tcBorders>
              <w:top w:val="nil"/>
              <w:bottom w:val="single" w:sz="6" w:space="0" w:color="auto"/>
            </w:tcBorders>
            <w:shd w:val="clear" w:color="auto" w:fill="auto"/>
          </w:tcPr>
          <w:p w14:paraId="7A65FE71" w14:textId="486C99D6" w:rsidR="000A108B" w:rsidRPr="00E979D7" w:rsidRDefault="001F17E8" w:rsidP="00E70A74">
            <w:pPr>
              <w:tabs>
                <w:tab w:val="right" w:pos="10508"/>
              </w:tabs>
              <w:rPr>
                <w:rFonts w:ascii="Arial" w:hAnsi="Arial" w:cs="Arial"/>
                <w:i/>
                <w:sz w:val="22"/>
                <w:szCs w:val="22"/>
              </w:rPr>
            </w:pPr>
            <w:r w:rsidRPr="002947D8">
              <w:rPr>
                <w:rFonts w:ascii="Arial" w:hAnsi="Arial" w:cs="Arial"/>
                <w:sz w:val="22"/>
                <w:szCs w:val="22"/>
              </w:rPr>
              <w:t>Note</w:t>
            </w:r>
            <w:r w:rsidRPr="00E979D7">
              <w:rPr>
                <w:rFonts w:ascii="Arial" w:hAnsi="Arial" w:cs="Arial"/>
                <w:i/>
                <w:sz w:val="22"/>
                <w:szCs w:val="22"/>
              </w:rPr>
              <w:t>:  If the incinerator is being used at an operation other than an animal feeding operation, the incinerator must meet the requirements of (b</w:t>
            </w:r>
            <w:proofErr w:type="gramStart"/>
            <w:r w:rsidRPr="00E979D7">
              <w:rPr>
                <w:rFonts w:ascii="Arial" w:hAnsi="Arial" w:cs="Arial"/>
                <w:i/>
                <w:sz w:val="22"/>
                <w:szCs w:val="22"/>
              </w:rPr>
              <w:t>)(</w:t>
            </w:r>
            <w:proofErr w:type="gramEnd"/>
            <w:r w:rsidRPr="00E979D7">
              <w:rPr>
                <w:rFonts w:ascii="Arial" w:hAnsi="Arial" w:cs="Arial"/>
                <w:i/>
                <w:sz w:val="22"/>
                <w:szCs w:val="22"/>
              </w:rPr>
              <w:t>1)(D).</w:t>
            </w:r>
          </w:p>
        </w:tc>
      </w:tr>
      <w:tr w:rsidR="000A108B" w:rsidRPr="002769EF" w14:paraId="5496F65D" w14:textId="77777777" w:rsidTr="000A0144">
        <w:trPr>
          <w:cantSplit/>
          <w:tblHeader/>
          <w:jc w:val="center"/>
        </w:trPr>
        <w:tc>
          <w:tcPr>
            <w:tcW w:w="1532" w:type="dxa"/>
            <w:tcBorders>
              <w:top w:val="single" w:sz="6" w:space="0" w:color="auto"/>
              <w:bottom w:val="single" w:sz="6" w:space="0" w:color="auto"/>
              <w:right w:val="single" w:sz="6" w:space="0" w:color="auto"/>
            </w:tcBorders>
            <w:shd w:val="clear" w:color="auto" w:fill="auto"/>
          </w:tcPr>
          <w:p w14:paraId="50C85C64" w14:textId="77777777" w:rsidR="000A108B" w:rsidRPr="00E979D7" w:rsidRDefault="001C2F45" w:rsidP="00E70A74">
            <w:pPr>
              <w:tabs>
                <w:tab w:val="right" w:pos="10508"/>
              </w:tabs>
              <w:rPr>
                <w:rFonts w:ascii="Arial" w:hAnsi="Arial" w:cs="Arial"/>
                <w:sz w:val="22"/>
                <w:szCs w:val="22"/>
              </w:rPr>
            </w:pPr>
            <w:r w:rsidRPr="00E979D7">
              <w:rPr>
                <w:rFonts w:ascii="Arial" w:hAnsi="Arial" w:cs="Arial"/>
                <w:sz w:val="22"/>
                <w:szCs w:val="22"/>
              </w:rPr>
              <w:t>(b)</w:t>
            </w:r>
            <w:r w:rsidR="00C950AA" w:rsidRPr="00E979D7">
              <w:rPr>
                <w:rFonts w:ascii="Arial" w:hAnsi="Arial" w:cs="Arial"/>
                <w:sz w:val="22"/>
                <w:szCs w:val="22"/>
              </w:rPr>
              <w:t>(1</w:t>
            </w:r>
            <w:r w:rsidRPr="00E979D7">
              <w:rPr>
                <w:rFonts w:ascii="Arial" w:hAnsi="Arial" w:cs="Arial"/>
                <w:sz w:val="22"/>
                <w:szCs w:val="22"/>
              </w:rPr>
              <w:t>)(</w:t>
            </w:r>
            <w:r w:rsidR="00C950AA" w:rsidRPr="00E979D7">
              <w:rPr>
                <w:rFonts w:ascii="Arial" w:hAnsi="Arial" w:cs="Arial"/>
                <w:sz w:val="22"/>
                <w:szCs w:val="22"/>
              </w:rPr>
              <w:t>E)</w:t>
            </w:r>
          </w:p>
        </w:tc>
        <w:tc>
          <w:tcPr>
            <w:tcW w:w="7650" w:type="dxa"/>
            <w:gridSpan w:val="5"/>
            <w:tcBorders>
              <w:top w:val="single" w:sz="6" w:space="0" w:color="auto"/>
              <w:left w:val="single" w:sz="6" w:space="0" w:color="auto"/>
              <w:bottom w:val="single" w:sz="6" w:space="0" w:color="auto"/>
              <w:right w:val="single" w:sz="6" w:space="0" w:color="auto"/>
            </w:tcBorders>
            <w:shd w:val="clear" w:color="auto" w:fill="auto"/>
          </w:tcPr>
          <w:p w14:paraId="318D36B4" w14:textId="77777777" w:rsidR="000A108B" w:rsidRPr="00E979D7" w:rsidRDefault="00C950AA" w:rsidP="00E70A74">
            <w:pPr>
              <w:tabs>
                <w:tab w:val="right" w:pos="10508"/>
              </w:tabs>
              <w:rPr>
                <w:rFonts w:ascii="Arial" w:hAnsi="Arial" w:cs="Arial"/>
                <w:sz w:val="22"/>
                <w:szCs w:val="22"/>
              </w:rPr>
            </w:pPr>
            <w:r w:rsidRPr="00E979D7">
              <w:rPr>
                <w:rFonts w:ascii="Arial" w:hAnsi="Arial" w:cs="Arial"/>
                <w:sz w:val="22"/>
                <w:szCs w:val="22"/>
              </w:rPr>
              <w:t>Is the incinerator used at an animal feeding operation?</w:t>
            </w:r>
          </w:p>
        </w:tc>
        <w:tc>
          <w:tcPr>
            <w:tcW w:w="1622" w:type="dxa"/>
            <w:tcBorders>
              <w:top w:val="single" w:sz="6" w:space="0" w:color="auto"/>
              <w:left w:val="single" w:sz="6" w:space="0" w:color="auto"/>
              <w:bottom w:val="single" w:sz="6" w:space="0" w:color="auto"/>
            </w:tcBorders>
            <w:shd w:val="clear" w:color="auto" w:fill="auto"/>
          </w:tcPr>
          <w:p w14:paraId="11787115" w14:textId="77777777" w:rsidR="000A108B" w:rsidRPr="00E979D7" w:rsidRDefault="00C950AA" w:rsidP="00E70A74">
            <w:pPr>
              <w:tabs>
                <w:tab w:val="right" w:pos="10508"/>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BE1A07" w:rsidRPr="00BE1A07" w14:paraId="5EBDC60D" w14:textId="77777777" w:rsidTr="00F9758C">
        <w:trPr>
          <w:cantSplit/>
          <w:tblHeader/>
          <w:jc w:val="center"/>
        </w:trPr>
        <w:tc>
          <w:tcPr>
            <w:tcW w:w="10804" w:type="dxa"/>
            <w:gridSpan w:val="7"/>
            <w:tcBorders>
              <w:top w:val="single" w:sz="6" w:space="0" w:color="auto"/>
              <w:bottom w:val="nil"/>
            </w:tcBorders>
            <w:shd w:val="clear" w:color="auto" w:fill="auto"/>
          </w:tcPr>
          <w:p w14:paraId="33DDCAE7" w14:textId="6D42A07D" w:rsidR="00BE1A07" w:rsidRPr="002947D8" w:rsidRDefault="00BE1A07" w:rsidP="00BE1A07">
            <w:pPr>
              <w:rPr>
                <w:rFonts w:ascii="Arial" w:hAnsi="Arial" w:cs="Arial"/>
                <w:i/>
                <w:sz w:val="22"/>
                <w:szCs w:val="22"/>
              </w:rPr>
            </w:pPr>
            <w:r w:rsidRPr="002947D8">
              <w:rPr>
                <w:rFonts w:ascii="Arial" w:hAnsi="Arial" w:cs="Arial"/>
                <w:i/>
                <w:sz w:val="22"/>
                <w:szCs w:val="22"/>
              </w:rPr>
              <w:t>If “YES,” and if the incinerator does not meet the design requirements of (1</w:t>
            </w:r>
            <w:proofErr w:type="gramStart"/>
            <w:r w:rsidRPr="002947D8">
              <w:rPr>
                <w:rFonts w:ascii="Arial" w:hAnsi="Arial" w:cs="Arial"/>
                <w:i/>
                <w:sz w:val="22"/>
                <w:szCs w:val="22"/>
              </w:rPr>
              <w:t>)(</w:t>
            </w:r>
            <w:proofErr w:type="gramEnd"/>
            <w:r w:rsidRPr="002947D8">
              <w:rPr>
                <w:rFonts w:ascii="Arial" w:hAnsi="Arial" w:cs="Arial"/>
                <w:i/>
                <w:sz w:val="22"/>
                <w:szCs w:val="22"/>
              </w:rPr>
              <w:t>D) above, it must meet all the requirements of (1)(E).</w:t>
            </w:r>
          </w:p>
        </w:tc>
      </w:tr>
      <w:tr w:rsidR="00BE1A07" w:rsidRPr="00BE1A07" w14:paraId="7633BE58" w14:textId="77777777" w:rsidTr="00F9758C">
        <w:trPr>
          <w:cantSplit/>
          <w:tblHeader/>
          <w:jc w:val="center"/>
        </w:trPr>
        <w:tc>
          <w:tcPr>
            <w:tcW w:w="10804" w:type="dxa"/>
            <w:gridSpan w:val="7"/>
            <w:tcBorders>
              <w:top w:val="nil"/>
              <w:bottom w:val="double" w:sz="6" w:space="0" w:color="auto"/>
            </w:tcBorders>
            <w:shd w:val="clear" w:color="auto" w:fill="auto"/>
          </w:tcPr>
          <w:p w14:paraId="7E8CAF73" w14:textId="64D165BC" w:rsidR="00BE1A07" w:rsidRPr="002947D8" w:rsidRDefault="000A0144" w:rsidP="00BE1A07">
            <w:pPr>
              <w:rPr>
                <w:rFonts w:ascii="Arial" w:hAnsi="Arial" w:cs="Arial"/>
                <w:i/>
                <w:sz w:val="22"/>
                <w:szCs w:val="22"/>
              </w:rPr>
            </w:pPr>
            <w:r w:rsidRPr="002947D8">
              <w:rPr>
                <w:rFonts w:ascii="Arial" w:hAnsi="Arial" w:cs="Arial"/>
                <w:i/>
                <w:sz w:val="22"/>
                <w:szCs w:val="22"/>
              </w:rPr>
              <w:t>If “NO,” the incinerator must meet the design requirements of (1</w:t>
            </w:r>
            <w:proofErr w:type="gramStart"/>
            <w:r w:rsidRPr="002947D8">
              <w:rPr>
                <w:rFonts w:ascii="Arial" w:hAnsi="Arial" w:cs="Arial"/>
                <w:i/>
                <w:sz w:val="22"/>
                <w:szCs w:val="22"/>
              </w:rPr>
              <w:t>)(</w:t>
            </w:r>
            <w:proofErr w:type="gramEnd"/>
            <w:r w:rsidRPr="002947D8">
              <w:rPr>
                <w:rFonts w:ascii="Arial" w:hAnsi="Arial" w:cs="Arial"/>
                <w:i/>
                <w:sz w:val="22"/>
                <w:szCs w:val="22"/>
              </w:rPr>
              <w:t>D) above to qualify for this PBR.</w:t>
            </w:r>
          </w:p>
        </w:tc>
      </w:tr>
    </w:tbl>
    <w:p w14:paraId="0C18D327" w14:textId="77777777" w:rsidR="00F9758C" w:rsidRDefault="00F9758C">
      <w:r>
        <w:br w:type="page"/>
      </w:r>
    </w:p>
    <w:p w14:paraId="3D859B10" w14:textId="77777777" w:rsidR="00C950AA" w:rsidRPr="00E979D7" w:rsidRDefault="00C950AA" w:rsidP="00C950AA">
      <w:pPr>
        <w:jc w:val="center"/>
        <w:rPr>
          <w:rFonts w:ascii="Arial" w:hAnsi="Arial" w:cs="Arial"/>
          <w:b/>
          <w:noProof/>
        </w:rPr>
      </w:pPr>
      <w:r w:rsidRPr="00E979D7">
        <w:rPr>
          <w:rFonts w:ascii="Arial" w:hAnsi="Arial" w:cs="Arial"/>
          <w:b/>
          <w:noProof/>
        </w:rPr>
        <w:lastRenderedPageBreak/>
        <w:t>Texas Commission of Environmental Quality</w:t>
      </w:r>
    </w:p>
    <w:p w14:paraId="499A794C" w14:textId="4C212A9A" w:rsidR="00C950AA" w:rsidRPr="00E979D7" w:rsidRDefault="00F0157C" w:rsidP="00C950AA">
      <w:pPr>
        <w:jc w:val="center"/>
        <w:rPr>
          <w:rFonts w:ascii="Arial" w:hAnsi="Arial" w:cs="Arial"/>
          <w:b/>
        </w:rPr>
      </w:pPr>
      <w:r>
        <w:rPr>
          <w:rFonts w:ascii="Arial" w:hAnsi="Arial" w:cs="Arial"/>
          <w:b/>
          <w:noProof/>
        </w:rPr>
        <w:t>Non-commercial</w:t>
      </w:r>
      <w:r w:rsidR="00C950AA" w:rsidRPr="00E979D7">
        <w:rPr>
          <w:rFonts w:ascii="Arial" w:hAnsi="Arial" w:cs="Arial"/>
          <w:b/>
          <w:noProof/>
        </w:rPr>
        <w:t xml:space="preserve"> Incinerators</w:t>
      </w:r>
      <w:r>
        <w:rPr>
          <w:rFonts w:ascii="Arial" w:hAnsi="Arial" w:cs="Arial"/>
          <w:b/>
          <w:noProof/>
        </w:rPr>
        <w:t xml:space="preserve"> and Crematories</w:t>
      </w:r>
    </w:p>
    <w:p w14:paraId="462C3333" w14:textId="77777777" w:rsidR="00C950AA" w:rsidRPr="00E979D7" w:rsidRDefault="00C950AA" w:rsidP="00C950AA">
      <w:pPr>
        <w:jc w:val="center"/>
        <w:rPr>
          <w:rFonts w:ascii="Arial" w:hAnsi="Arial" w:cs="Arial"/>
          <w:b/>
        </w:rPr>
      </w:pPr>
      <w:r w:rsidRPr="00E979D7">
        <w:rPr>
          <w:rFonts w:ascii="Arial" w:hAnsi="Arial" w:cs="Arial"/>
          <w:b/>
        </w:rPr>
        <w:t>Air Permits by Rule (PBR) Checklist</w:t>
      </w:r>
    </w:p>
    <w:p w14:paraId="28B4F628" w14:textId="77777777" w:rsidR="00C950AA" w:rsidRPr="00E979D7" w:rsidRDefault="00C950AA" w:rsidP="002E3D50">
      <w:pPr>
        <w:spacing w:after="360"/>
        <w:jc w:val="center"/>
        <w:rPr>
          <w:rFonts w:ascii="Arial" w:hAnsi="Arial" w:cs="Arial"/>
          <w:b/>
        </w:rPr>
      </w:pPr>
      <w:r w:rsidRPr="00E979D7">
        <w:rPr>
          <w:rFonts w:ascii="Arial" w:hAnsi="Arial" w:cs="Arial"/>
          <w:b/>
        </w:rPr>
        <w:t>Title 30 Texas Administrative Code § 106.494</w:t>
      </w:r>
    </w:p>
    <w:p w14:paraId="41543313" w14:textId="77777777" w:rsidR="00C950AA" w:rsidRPr="00E979D7" w:rsidRDefault="00C950AA">
      <w:pPr>
        <w:rPr>
          <w:rFonts w:ascii="Arial" w:hAnsi="Arial" w:cs="Arial"/>
        </w:rPr>
      </w:pPr>
    </w:p>
    <w:tbl>
      <w:tblPr>
        <w:tblW w:w="1080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Rule Citation § 16.494 Design Requirements Table"/>
      </w:tblPr>
      <w:tblGrid>
        <w:gridCol w:w="1532"/>
        <w:gridCol w:w="90"/>
        <w:gridCol w:w="720"/>
        <w:gridCol w:w="2070"/>
        <w:gridCol w:w="720"/>
        <w:gridCol w:w="270"/>
        <w:gridCol w:w="90"/>
        <w:gridCol w:w="3240"/>
        <w:gridCol w:w="450"/>
        <w:gridCol w:w="1622"/>
      </w:tblGrid>
      <w:tr w:rsidR="00552883" w:rsidRPr="0010286E" w14:paraId="523E8F12" w14:textId="77777777" w:rsidTr="002947D8">
        <w:trPr>
          <w:cantSplit/>
          <w:tblHeader/>
          <w:jc w:val="center"/>
        </w:trPr>
        <w:tc>
          <w:tcPr>
            <w:tcW w:w="1622" w:type="dxa"/>
            <w:gridSpan w:val="2"/>
            <w:tcBorders>
              <w:top w:val="double" w:sz="6" w:space="0" w:color="auto"/>
              <w:bottom w:val="single" w:sz="6" w:space="0" w:color="auto"/>
            </w:tcBorders>
            <w:shd w:val="pct10" w:color="auto" w:fill="auto"/>
          </w:tcPr>
          <w:p w14:paraId="031084E1" w14:textId="62B7579B" w:rsidR="00552883" w:rsidRPr="00E979D7" w:rsidRDefault="00552883" w:rsidP="00552883">
            <w:pPr>
              <w:tabs>
                <w:tab w:val="right" w:pos="10508"/>
              </w:tabs>
              <w:rPr>
                <w:rFonts w:ascii="Arial" w:hAnsi="Arial" w:cs="Arial"/>
                <w:b/>
                <w:sz w:val="22"/>
                <w:szCs w:val="22"/>
              </w:rPr>
            </w:pPr>
            <w:r w:rsidRPr="00E979D7">
              <w:rPr>
                <w:rFonts w:ascii="Arial" w:hAnsi="Arial" w:cs="Arial"/>
                <w:b/>
                <w:sz w:val="22"/>
                <w:szCs w:val="22"/>
              </w:rPr>
              <w:t>Rule Citation §106.494</w:t>
            </w:r>
            <w:r>
              <w:rPr>
                <w:rFonts w:ascii="Arial" w:hAnsi="Arial" w:cs="Arial"/>
                <w:b/>
                <w:sz w:val="22"/>
                <w:szCs w:val="22"/>
              </w:rPr>
              <w:t xml:space="preserve"> </w:t>
            </w:r>
          </w:p>
        </w:tc>
        <w:tc>
          <w:tcPr>
            <w:tcW w:w="9182" w:type="dxa"/>
            <w:gridSpan w:val="8"/>
            <w:tcBorders>
              <w:top w:val="double" w:sz="6" w:space="0" w:color="auto"/>
              <w:bottom w:val="single" w:sz="6" w:space="0" w:color="auto"/>
            </w:tcBorders>
            <w:shd w:val="pct10" w:color="auto" w:fill="auto"/>
          </w:tcPr>
          <w:p w14:paraId="17AFE706" w14:textId="14A4FA6E" w:rsidR="00552883" w:rsidRPr="00E979D7" w:rsidRDefault="00552883" w:rsidP="00295277">
            <w:pPr>
              <w:tabs>
                <w:tab w:val="right" w:pos="10508"/>
              </w:tabs>
              <w:rPr>
                <w:rFonts w:ascii="Arial" w:hAnsi="Arial" w:cs="Arial"/>
                <w:b/>
                <w:sz w:val="22"/>
                <w:szCs w:val="22"/>
              </w:rPr>
            </w:pPr>
            <w:r w:rsidRPr="00E979D7">
              <w:rPr>
                <w:rFonts w:ascii="Arial" w:hAnsi="Arial" w:cs="Arial"/>
                <w:b/>
                <w:sz w:val="22"/>
                <w:szCs w:val="22"/>
              </w:rPr>
              <w:t>Design Requirements</w:t>
            </w:r>
            <w:r w:rsidRPr="00295277">
              <w:rPr>
                <w:rFonts w:ascii="Arial" w:hAnsi="Arial" w:cs="Arial"/>
                <w:b/>
                <w:i/>
                <w:sz w:val="22"/>
                <w:szCs w:val="22"/>
              </w:rPr>
              <w:t xml:space="preserve"> (continued)</w:t>
            </w:r>
          </w:p>
        </w:tc>
      </w:tr>
      <w:tr w:rsidR="00BE205F" w:rsidRPr="0010286E" w14:paraId="51C3BBFE" w14:textId="77777777" w:rsidTr="002947D8">
        <w:trPr>
          <w:tblHeader/>
          <w:jc w:val="center"/>
        </w:trPr>
        <w:tc>
          <w:tcPr>
            <w:tcW w:w="1622" w:type="dxa"/>
            <w:gridSpan w:val="2"/>
            <w:tcBorders>
              <w:top w:val="single" w:sz="6" w:space="0" w:color="auto"/>
              <w:bottom w:val="single" w:sz="6" w:space="0" w:color="auto"/>
            </w:tcBorders>
            <w:shd w:val="clear" w:color="auto" w:fill="auto"/>
            <w:vAlign w:val="center"/>
          </w:tcPr>
          <w:p w14:paraId="05BFFED0" w14:textId="167EFF0C" w:rsidR="00BE205F" w:rsidRPr="00E979D7" w:rsidRDefault="00BE205F" w:rsidP="000271DE">
            <w:pPr>
              <w:tabs>
                <w:tab w:val="right" w:pos="10508"/>
              </w:tabs>
              <w:rPr>
                <w:rFonts w:ascii="Arial" w:hAnsi="Arial" w:cs="Arial"/>
                <w:sz w:val="22"/>
                <w:szCs w:val="22"/>
              </w:rPr>
            </w:pPr>
            <w:r w:rsidRPr="00E979D7">
              <w:rPr>
                <w:rFonts w:ascii="Arial" w:hAnsi="Arial" w:cs="Arial"/>
                <w:sz w:val="22"/>
                <w:szCs w:val="22"/>
              </w:rPr>
              <w:t>(b)(1)(E)</w:t>
            </w:r>
          </w:p>
        </w:tc>
        <w:tc>
          <w:tcPr>
            <w:tcW w:w="7560" w:type="dxa"/>
            <w:gridSpan w:val="7"/>
            <w:tcBorders>
              <w:top w:val="single" w:sz="6" w:space="0" w:color="auto"/>
              <w:bottom w:val="single" w:sz="6" w:space="0" w:color="auto"/>
            </w:tcBorders>
            <w:shd w:val="clear" w:color="auto" w:fill="auto"/>
            <w:vAlign w:val="center"/>
          </w:tcPr>
          <w:p w14:paraId="319F2DBB" w14:textId="02E98BED" w:rsidR="00BE205F" w:rsidRPr="00E979D7" w:rsidRDefault="003B2648" w:rsidP="000271DE">
            <w:pPr>
              <w:tabs>
                <w:tab w:val="right" w:pos="10508"/>
              </w:tabs>
              <w:rPr>
                <w:rFonts w:ascii="Arial" w:hAnsi="Arial" w:cs="Arial"/>
                <w:sz w:val="22"/>
                <w:szCs w:val="22"/>
              </w:rPr>
            </w:pPr>
            <w:r w:rsidRPr="00E979D7">
              <w:rPr>
                <w:rFonts w:ascii="Arial" w:hAnsi="Arial" w:cs="Arial"/>
                <w:sz w:val="22"/>
                <w:szCs w:val="22"/>
              </w:rPr>
              <w:t>Is the incinerator only used to dispose of carcasses generated on-site?</w:t>
            </w:r>
          </w:p>
        </w:tc>
        <w:tc>
          <w:tcPr>
            <w:tcW w:w="1622" w:type="dxa"/>
            <w:tcBorders>
              <w:top w:val="single" w:sz="6" w:space="0" w:color="auto"/>
              <w:bottom w:val="single" w:sz="6" w:space="0" w:color="auto"/>
            </w:tcBorders>
            <w:shd w:val="clear" w:color="auto" w:fill="auto"/>
            <w:vAlign w:val="center"/>
          </w:tcPr>
          <w:p w14:paraId="168A469D" w14:textId="4CB53AC6" w:rsidR="00BE205F" w:rsidRPr="00E979D7" w:rsidRDefault="003B2648" w:rsidP="000271DE">
            <w:pPr>
              <w:tabs>
                <w:tab w:val="right" w:pos="10508"/>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3B2648" w:rsidRPr="0010286E" w14:paraId="454E5208" w14:textId="77777777" w:rsidTr="002947D8">
        <w:trPr>
          <w:tblHeader/>
          <w:jc w:val="center"/>
        </w:trPr>
        <w:tc>
          <w:tcPr>
            <w:tcW w:w="1622" w:type="dxa"/>
            <w:gridSpan w:val="2"/>
            <w:tcBorders>
              <w:top w:val="single" w:sz="6" w:space="0" w:color="auto"/>
              <w:bottom w:val="nil"/>
            </w:tcBorders>
            <w:shd w:val="clear" w:color="auto" w:fill="auto"/>
          </w:tcPr>
          <w:p w14:paraId="25DD54BF" w14:textId="0F8F1BB7" w:rsidR="003B2648" w:rsidRPr="00E979D7" w:rsidRDefault="003B2648" w:rsidP="00F0157C">
            <w:pPr>
              <w:tabs>
                <w:tab w:val="right" w:pos="10508"/>
              </w:tabs>
              <w:rPr>
                <w:rFonts w:ascii="Arial" w:hAnsi="Arial" w:cs="Arial"/>
                <w:sz w:val="22"/>
                <w:szCs w:val="22"/>
              </w:rPr>
            </w:pPr>
            <w:r w:rsidRPr="00E979D7">
              <w:rPr>
                <w:rFonts w:ascii="Arial" w:hAnsi="Arial" w:cs="Arial"/>
                <w:sz w:val="22"/>
                <w:szCs w:val="22"/>
              </w:rPr>
              <w:t>(b)(1)(E)</w:t>
            </w:r>
          </w:p>
        </w:tc>
        <w:tc>
          <w:tcPr>
            <w:tcW w:w="7560" w:type="dxa"/>
            <w:gridSpan w:val="7"/>
            <w:tcBorders>
              <w:top w:val="single" w:sz="6" w:space="0" w:color="auto"/>
              <w:bottom w:val="single" w:sz="6" w:space="0" w:color="auto"/>
            </w:tcBorders>
            <w:shd w:val="clear" w:color="auto" w:fill="auto"/>
            <w:vAlign w:val="center"/>
          </w:tcPr>
          <w:p w14:paraId="3708F1D6" w14:textId="5354EF5F" w:rsidR="003B2648" w:rsidRPr="00E979D7" w:rsidRDefault="003B2648" w:rsidP="000271DE">
            <w:pPr>
              <w:tabs>
                <w:tab w:val="right" w:pos="10508"/>
              </w:tabs>
              <w:rPr>
                <w:rFonts w:ascii="Arial" w:hAnsi="Arial" w:cs="Arial"/>
                <w:sz w:val="22"/>
                <w:szCs w:val="22"/>
              </w:rPr>
            </w:pPr>
            <w:r w:rsidRPr="00E979D7">
              <w:rPr>
                <w:rFonts w:ascii="Arial" w:hAnsi="Arial" w:cs="Arial"/>
                <w:sz w:val="22"/>
                <w:szCs w:val="22"/>
              </w:rPr>
              <w:t>Is the secondary chamber designed to maintain a temperature of at least 1,400 degrees Fahrenheit and a gas residence time of at least a 0.25 second?</w:t>
            </w:r>
          </w:p>
        </w:tc>
        <w:tc>
          <w:tcPr>
            <w:tcW w:w="1622" w:type="dxa"/>
            <w:tcBorders>
              <w:top w:val="single" w:sz="6" w:space="0" w:color="auto"/>
              <w:bottom w:val="single" w:sz="6" w:space="0" w:color="auto"/>
            </w:tcBorders>
            <w:shd w:val="clear" w:color="auto" w:fill="auto"/>
            <w:vAlign w:val="center"/>
          </w:tcPr>
          <w:p w14:paraId="6D327F66" w14:textId="0D22D773" w:rsidR="003B2648" w:rsidRPr="00E979D7" w:rsidRDefault="003B2648" w:rsidP="000271DE">
            <w:pPr>
              <w:tabs>
                <w:tab w:val="right" w:pos="10508"/>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540EC3" w:rsidRPr="0010286E" w14:paraId="5ED5EB6B" w14:textId="77777777" w:rsidTr="002947D8">
        <w:trPr>
          <w:tblHeader/>
          <w:jc w:val="center"/>
        </w:trPr>
        <w:tc>
          <w:tcPr>
            <w:tcW w:w="1622" w:type="dxa"/>
            <w:gridSpan w:val="2"/>
            <w:tcBorders>
              <w:top w:val="nil"/>
              <w:bottom w:val="nil"/>
            </w:tcBorders>
            <w:shd w:val="clear" w:color="auto" w:fill="auto"/>
            <w:vAlign w:val="center"/>
          </w:tcPr>
          <w:p w14:paraId="39A2FD4A" w14:textId="77777777" w:rsidR="00540EC3" w:rsidRPr="00E979D7" w:rsidRDefault="00540EC3" w:rsidP="000271DE">
            <w:pPr>
              <w:tabs>
                <w:tab w:val="right" w:pos="10508"/>
              </w:tabs>
              <w:rPr>
                <w:rFonts w:ascii="Arial" w:hAnsi="Arial" w:cs="Arial"/>
                <w:sz w:val="22"/>
                <w:szCs w:val="22"/>
              </w:rPr>
            </w:pPr>
          </w:p>
        </w:tc>
        <w:tc>
          <w:tcPr>
            <w:tcW w:w="3510" w:type="dxa"/>
            <w:gridSpan w:val="3"/>
            <w:tcBorders>
              <w:top w:val="single" w:sz="6" w:space="0" w:color="auto"/>
              <w:bottom w:val="single" w:sz="6" w:space="0" w:color="auto"/>
            </w:tcBorders>
            <w:shd w:val="clear" w:color="auto" w:fill="auto"/>
            <w:vAlign w:val="center"/>
          </w:tcPr>
          <w:p w14:paraId="3CDBD35A" w14:textId="0640DDC9" w:rsidR="00540EC3" w:rsidRPr="00E979D7" w:rsidRDefault="00540EC3" w:rsidP="000271DE">
            <w:pPr>
              <w:tabs>
                <w:tab w:val="right" w:pos="10508"/>
              </w:tabs>
              <w:rPr>
                <w:rFonts w:ascii="Arial" w:hAnsi="Arial" w:cs="Arial"/>
                <w:sz w:val="22"/>
                <w:szCs w:val="22"/>
              </w:rPr>
            </w:pPr>
            <w:r w:rsidRPr="00E979D7">
              <w:rPr>
                <w:rFonts w:ascii="Arial" w:hAnsi="Arial" w:cs="Arial"/>
                <w:sz w:val="22"/>
                <w:szCs w:val="22"/>
              </w:rPr>
              <w:t>Indicate the design temperature:</w:t>
            </w:r>
          </w:p>
        </w:tc>
        <w:tc>
          <w:tcPr>
            <w:tcW w:w="5672" w:type="dxa"/>
            <w:gridSpan w:val="5"/>
            <w:tcBorders>
              <w:top w:val="single" w:sz="6" w:space="0" w:color="auto"/>
              <w:bottom w:val="single" w:sz="6" w:space="0" w:color="auto"/>
            </w:tcBorders>
            <w:shd w:val="clear" w:color="auto" w:fill="auto"/>
            <w:vAlign w:val="center"/>
          </w:tcPr>
          <w:p w14:paraId="58480ADF" w14:textId="55A088EB" w:rsidR="00540EC3" w:rsidRPr="00E979D7" w:rsidRDefault="00540EC3" w:rsidP="00073C7C">
            <w:pPr>
              <w:tabs>
                <w:tab w:val="right" w:pos="3340"/>
              </w:tabs>
              <w:rPr>
                <w:rFonts w:ascii="Arial" w:hAnsi="Arial" w:cs="Arial"/>
                <w:sz w:val="22"/>
                <w:szCs w:val="22"/>
              </w:rPr>
            </w:pPr>
            <w:r>
              <w:rPr>
                <w:rFonts w:ascii="Arial" w:hAnsi="Arial" w:cs="Arial"/>
                <w:sz w:val="22"/>
                <w:szCs w:val="22"/>
              </w:rPr>
              <w:tab/>
            </w:r>
            <w:r w:rsidRPr="00E979D7">
              <w:rPr>
                <w:rFonts w:ascii="Arial" w:hAnsi="Arial" w:cs="Arial"/>
                <w:sz w:val="22"/>
                <w:szCs w:val="22"/>
              </w:rPr>
              <w:t>˚F</w:t>
            </w:r>
          </w:p>
        </w:tc>
      </w:tr>
      <w:tr w:rsidR="00540EC3" w:rsidRPr="0010286E" w14:paraId="60C1E7CD" w14:textId="77777777" w:rsidTr="002947D8">
        <w:trPr>
          <w:tblHeader/>
          <w:jc w:val="center"/>
        </w:trPr>
        <w:tc>
          <w:tcPr>
            <w:tcW w:w="1622" w:type="dxa"/>
            <w:gridSpan w:val="2"/>
            <w:tcBorders>
              <w:top w:val="nil"/>
              <w:bottom w:val="single" w:sz="6" w:space="0" w:color="auto"/>
            </w:tcBorders>
            <w:shd w:val="clear" w:color="auto" w:fill="auto"/>
            <w:vAlign w:val="center"/>
          </w:tcPr>
          <w:p w14:paraId="696ACE41" w14:textId="77777777" w:rsidR="00540EC3" w:rsidRPr="00E979D7" w:rsidRDefault="00540EC3" w:rsidP="000271DE">
            <w:pPr>
              <w:tabs>
                <w:tab w:val="right" w:pos="10508"/>
              </w:tabs>
              <w:rPr>
                <w:rFonts w:ascii="Arial" w:hAnsi="Arial" w:cs="Arial"/>
                <w:sz w:val="22"/>
                <w:szCs w:val="22"/>
              </w:rPr>
            </w:pPr>
          </w:p>
        </w:tc>
        <w:tc>
          <w:tcPr>
            <w:tcW w:w="3510" w:type="dxa"/>
            <w:gridSpan w:val="3"/>
            <w:tcBorders>
              <w:top w:val="single" w:sz="6" w:space="0" w:color="auto"/>
              <w:bottom w:val="single" w:sz="6" w:space="0" w:color="auto"/>
            </w:tcBorders>
            <w:shd w:val="clear" w:color="auto" w:fill="auto"/>
            <w:vAlign w:val="center"/>
          </w:tcPr>
          <w:p w14:paraId="417795FD" w14:textId="612E22A0" w:rsidR="00540EC3" w:rsidRPr="00E979D7" w:rsidRDefault="00C15E3F" w:rsidP="000271DE">
            <w:pPr>
              <w:tabs>
                <w:tab w:val="right" w:pos="10508"/>
              </w:tabs>
              <w:rPr>
                <w:rFonts w:ascii="Arial" w:hAnsi="Arial" w:cs="Arial"/>
                <w:sz w:val="22"/>
                <w:szCs w:val="22"/>
              </w:rPr>
            </w:pPr>
            <w:r w:rsidRPr="00E979D7">
              <w:rPr>
                <w:rFonts w:ascii="Arial" w:hAnsi="Arial" w:cs="Arial"/>
                <w:sz w:val="22"/>
                <w:szCs w:val="22"/>
              </w:rPr>
              <w:t>Indicate the gas residence time:</w:t>
            </w:r>
          </w:p>
        </w:tc>
        <w:tc>
          <w:tcPr>
            <w:tcW w:w="5672" w:type="dxa"/>
            <w:gridSpan w:val="5"/>
            <w:tcBorders>
              <w:top w:val="single" w:sz="6" w:space="0" w:color="auto"/>
              <w:bottom w:val="single" w:sz="6" w:space="0" w:color="auto"/>
            </w:tcBorders>
            <w:shd w:val="clear" w:color="auto" w:fill="auto"/>
            <w:vAlign w:val="center"/>
          </w:tcPr>
          <w:p w14:paraId="23C1E6D9" w14:textId="61737C23" w:rsidR="00540EC3" w:rsidRPr="00E979D7" w:rsidRDefault="00C15E3F" w:rsidP="00073C7C">
            <w:pPr>
              <w:tabs>
                <w:tab w:val="right" w:pos="3341"/>
              </w:tabs>
              <w:rPr>
                <w:rFonts w:ascii="Arial" w:hAnsi="Arial" w:cs="Arial"/>
                <w:sz w:val="22"/>
                <w:szCs w:val="22"/>
              </w:rPr>
            </w:pPr>
            <w:r>
              <w:rPr>
                <w:rFonts w:ascii="Arial" w:hAnsi="Arial" w:cs="Arial"/>
                <w:sz w:val="22"/>
                <w:szCs w:val="22"/>
              </w:rPr>
              <w:tab/>
            </w:r>
            <w:r w:rsidRPr="00E979D7">
              <w:rPr>
                <w:rFonts w:ascii="Arial" w:hAnsi="Arial" w:cs="Arial"/>
                <w:sz w:val="22"/>
                <w:szCs w:val="22"/>
              </w:rPr>
              <w:t>seconds</w:t>
            </w:r>
          </w:p>
        </w:tc>
      </w:tr>
      <w:tr w:rsidR="000271DE" w:rsidRPr="0010286E" w14:paraId="1F42D220" w14:textId="77777777" w:rsidTr="000E0935">
        <w:trPr>
          <w:tblHeader/>
          <w:jc w:val="center"/>
        </w:trPr>
        <w:tc>
          <w:tcPr>
            <w:tcW w:w="10804" w:type="dxa"/>
            <w:gridSpan w:val="10"/>
            <w:tcBorders>
              <w:top w:val="single" w:sz="6" w:space="0" w:color="auto"/>
              <w:bottom w:val="single" w:sz="6" w:space="0" w:color="auto"/>
            </w:tcBorders>
            <w:shd w:val="clear" w:color="auto" w:fill="auto"/>
          </w:tcPr>
          <w:p w14:paraId="0C5E7889" w14:textId="77777777" w:rsidR="000271DE" w:rsidRPr="00E979D7" w:rsidRDefault="000271DE" w:rsidP="00D91F15">
            <w:pPr>
              <w:tabs>
                <w:tab w:val="right" w:pos="10508"/>
              </w:tabs>
              <w:rPr>
                <w:rFonts w:ascii="Arial" w:hAnsi="Arial" w:cs="Arial"/>
                <w:sz w:val="22"/>
                <w:szCs w:val="22"/>
              </w:rPr>
            </w:pPr>
            <w:r w:rsidRPr="00E979D7">
              <w:rPr>
                <w:rFonts w:ascii="Arial" w:hAnsi="Arial" w:cs="Arial"/>
                <w:i/>
                <w:sz w:val="22"/>
                <w:szCs w:val="22"/>
              </w:rPr>
              <w:t>If “NO,” the incinerator does not qualify for this PBR.</w:t>
            </w:r>
          </w:p>
        </w:tc>
      </w:tr>
      <w:tr w:rsidR="00C950AA" w:rsidRPr="0010286E" w14:paraId="14D47F99" w14:textId="77777777" w:rsidTr="002947D8">
        <w:trPr>
          <w:tblHeader/>
          <w:jc w:val="center"/>
        </w:trPr>
        <w:tc>
          <w:tcPr>
            <w:tcW w:w="1622" w:type="dxa"/>
            <w:gridSpan w:val="2"/>
            <w:tcBorders>
              <w:top w:val="single" w:sz="6" w:space="0" w:color="auto"/>
              <w:bottom w:val="nil"/>
              <w:right w:val="single" w:sz="6" w:space="0" w:color="auto"/>
            </w:tcBorders>
            <w:shd w:val="clear" w:color="auto" w:fill="auto"/>
          </w:tcPr>
          <w:p w14:paraId="6183CB7F" w14:textId="77777777" w:rsidR="00C950AA" w:rsidRPr="00E979D7" w:rsidRDefault="001C2F45" w:rsidP="00353142">
            <w:pPr>
              <w:rPr>
                <w:rFonts w:ascii="Arial" w:hAnsi="Arial" w:cs="Arial"/>
                <w:sz w:val="22"/>
                <w:szCs w:val="22"/>
              </w:rPr>
            </w:pPr>
            <w:r w:rsidRPr="00E979D7">
              <w:rPr>
                <w:rFonts w:ascii="Arial" w:hAnsi="Arial" w:cs="Arial"/>
                <w:sz w:val="22"/>
                <w:szCs w:val="22"/>
              </w:rPr>
              <w:t>(b)</w:t>
            </w:r>
            <w:r w:rsidR="00C950AA" w:rsidRPr="00E979D7">
              <w:rPr>
                <w:rFonts w:ascii="Arial" w:hAnsi="Arial" w:cs="Arial"/>
                <w:sz w:val="22"/>
                <w:szCs w:val="22"/>
              </w:rPr>
              <w:t>(1</w:t>
            </w:r>
            <w:r w:rsidRPr="00E979D7">
              <w:rPr>
                <w:rFonts w:ascii="Arial" w:hAnsi="Arial" w:cs="Arial"/>
                <w:sz w:val="22"/>
                <w:szCs w:val="22"/>
              </w:rPr>
              <w:t>)(</w:t>
            </w:r>
            <w:r w:rsidR="00C950AA" w:rsidRPr="00E979D7">
              <w:rPr>
                <w:rFonts w:ascii="Arial" w:hAnsi="Arial" w:cs="Arial"/>
                <w:sz w:val="22"/>
                <w:szCs w:val="22"/>
              </w:rPr>
              <w:t>E)</w:t>
            </w:r>
          </w:p>
        </w:tc>
        <w:tc>
          <w:tcPr>
            <w:tcW w:w="7560" w:type="dxa"/>
            <w:gridSpan w:val="7"/>
            <w:tcBorders>
              <w:top w:val="single" w:sz="6" w:space="0" w:color="auto"/>
              <w:left w:val="single" w:sz="6" w:space="0" w:color="auto"/>
              <w:bottom w:val="single" w:sz="6" w:space="0" w:color="auto"/>
              <w:right w:val="single" w:sz="6" w:space="0" w:color="auto"/>
            </w:tcBorders>
            <w:shd w:val="clear" w:color="auto" w:fill="auto"/>
          </w:tcPr>
          <w:p w14:paraId="1822B7FB" w14:textId="77777777" w:rsidR="00C950AA" w:rsidRPr="00E979D7" w:rsidRDefault="00C950AA" w:rsidP="008558E0">
            <w:pPr>
              <w:rPr>
                <w:rFonts w:ascii="Arial" w:hAnsi="Arial" w:cs="Arial"/>
                <w:sz w:val="22"/>
                <w:szCs w:val="22"/>
              </w:rPr>
            </w:pPr>
            <w:r w:rsidRPr="00E979D7">
              <w:rPr>
                <w:rFonts w:ascii="Arial" w:hAnsi="Arial" w:cs="Arial"/>
                <w:sz w:val="22"/>
                <w:szCs w:val="22"/>
              </w:rPr>
              <w:t>Is the incinerator located at least 700 feet from the nearest property line?</w:t>
            </w:r>
          </w:p>
        </w:tc>
        <w:tc>
          <w:tcPr>
            <w:tcW w:w="1622" w:type="dxa"/>
            <w:tcBorders>
              <w:top w:val="single" w:sz="6" w:space="0" w:color="auto"/>
              <w:left w:val="single" w:sz="6" w:space="0" w:color="auto"/>
              <w:bottom w:val="single" w:sz="6" w:space="0" w:color="auto"/>
            </w:tcBorders>
            <w:shd w:val="clear" w:color="auto" w:fill="auto"/>
          </w:tcPr>
          <w:p w14:paraId="06F8E0CB" w14:textId="77777777" w:rsidR="00C950AA" w:rsidRPr="00E979D7" w:rsidRDefault="00C950AA" w:rsidP="00D91F15">
            <w:pPr>
              <w:tabs>
                <w:tab w:val="right" w:pos="10508"/>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0E0935" w:rsidRPr="0010286E" w14:paraId="405BAD19" w14:textId="77777777" w:rsidTr="002947D8">
        <w:trPr>
          <w:tblHeader/>
          <w:jc w:val="center"/>
        </w:trPr>
        <w:tc>
          <w:tcPr>
            <w:tcW w:w="1622" w:type="dxa"/>
            <w:gridSpan w:val="2"/>
            <w:tcBorders>
              <w:top w:val="nil"/>
              <w:bottom w:val="single" w:sz="6" w:space="0" w:color="auto"/>
              <w:right w:val="single" w:sz="6" w:space="0" w:color="auto"/>
            </w:tcBorders>
            <w:shd w:val="clear" w:color="auto" w:fill="auto"/>
          </w:tcPr>
          <w:p w14:paraId="687956E6" w14:textId="77777777" w:rsidR="000E0935" w:rsidRPr="00E979D7" w:rsidRDefault="000E0935" w:rsidP="00353142">
            <w:pPr>
              <w:rPr>
                <w:rFonts w:ascii="Arial" w:hAnsi="Arial" w:cs="Arial"/>
                <w:sz w:val="22"/>
                <w:szCs w:val="22"/>
              </w:rPr>
            </w:pPr>
          </w:p>
        </w:tc>
        <w:tc>
          <w:tcPr>
            <w:tcW w:w="3870" w:type="dxa"/>
            <w:gridSpan w:val="5"/>
            <w:tcBorders>
              <w:top w:val="single" w:sz="6" w:space="0" w:color="auto"/>
              <w:left w:val="single" w:sz="6" w:space="0" w:color="auto"/>
              <w:bottom w:val="single" w:sz="6" w:space="0" w:color="auto"/>
              <w:right w:val="single" w:sz="6" w:space="0" w:color="auto"/>
            </w:tcBorders>
            <w:shd w:val="clear" w:color="auto" w:fill="auto"/>
          </w:tcPr>
          <w:p w14:paraId="1207ACEB" w14:textId="7C7AD5F6" w:rsidR="000E0935" w:rsidRPr="00E979D7" w:rsidRDefault="000E0935" w:rsidP="008558E0">
            <w:pPr>
              <w:rPr>
                <w:rFonts w:ascii="Arial" w:hAnsi="Arial" w:cs="Arial"/>
                <w:sz w:val="22"/>
                <w:szCs w:val="22"/>
              </w:rPr>
            </w:pPr>
            <w:r w:rsidRPr="00E979D7">
              <w:rPr>
                <w:rFonts w:ascii="Arial" w:hAnsi="Arial" w:cs="Arial"/>
                <w:sz w:val="22"/>
                <w:szCs w:val="22"/>
              </w:rPr>
              <w:t>Distance to the nearest property line:</w:t>
            </w:r>
          </w:p>
        </w:tc>
        <w:tc>
          <w:tcPr>
            <w:tcW w:w="5312" w:type="dxa"/>
            <w:gridSpan w:val="3"/>
            <w:tcBorders>
              <w:top w:val="single" w:sz="6" w:space="0" w:color="auto"/>
              <w:left w:val="single" w:sz="6" w:space="0" w:color="auto"/>
              <w:bottom w:val="single" w:sz="6" w:space="0" w:color="auto"/>
            </w:tcBorders>
            <w:shd w:val="clear" w:color="auto" w:fill="auto"/>
          </w:tcPr>
          <w:p w14:paraId="4B817469" w14:textId="2290853D" w:rsidR="000E0935" w:rsidRPr="00E979D7" w:rsidRDefault="00C23DC7" w:rsidP="00D3717E">
            <w:pPr>
              <w:tabs>
                <w:tab w:val="right" w:pos="3002"/>
              </w:tabs>
              <w:rPr>
                <w:rFonts w:ascii="Arial" w:hAnsi="Arial" w:cs="Arial"/>
                <w:sz w:val="22"/>
                <w:szCs w:val="22"/>
              </w:rPr>
            </w:pPr>
            <w:r>
              <w:rPr>
                <w:rFonts w:ascii="Arial" w:hAnsi="Arial" w:cs="Arial"/>
                <w:sz w:val="22"/>
                <w:szCs w:val="22"/>
              </w:rPr>
              <w:tab/>
            </w:r>
            <w:r w:rsidRPr="00E979D7">
              <w:rPr>
                <w:rFonts w:ascii="Arial" w:hAnsi="Arial" w:cs="Arial"/>
                <w:sz w:val="22"/>
                <w:szCs w:val="22"/>
              </w:rPr>
              <w:t>feet</w:t>
            </w:r>
          </w:p>
        </w:tc>
      </w:tr>
      <w:tr w:rsidR="00353142" w:rsidRPr="0010286E" w14:paraId="42809715" w14:textId="77777777" w:rsidTr="00226C52">
        <w:trPr>
          <w:tblHeader/>
          <w:jc w:val="center"/>
        </w:trPr>
        <w:tc>
          <w:tcPr>
            <w:tcW w:w="10804" w:type="dxa"/>
            <w:gridSpan w:val="10"/>
            <w:tcBorders>
              <w:top w:val="single" w:sz="6" w:space="0" w:color="auto"/>
              <w:bottom w:val="single" w:sz="6" w:space="0" w:color="auto"/>
            </w:tcBorders>
            <w:shd w:val="clear" w:color="auto" w:fill="auto"/>
            <w:vAlign w:val="center"/>
          </w:tcPr>
          <w:p w14:paraId="372FDEBC" w14:textId="26153089" w:rsidR="00353142" w:rsidRPr="00E979D7" w:rsidRDefault="000443A5" w:rsidP="00626988">
            <w:pPr>
              <w:rPr>
                <w:rFonts w:ascii="Arial" w:hAnsi="Arial" w:cs="Arial"/>
                <w:sz w:val="22"/>
                <w:szCs w:val="22"/>
              </w:rPr>
            </w:pPr>
            <w:r w:rsidRPr="00E979D7">
              <w:rPr>
                <w:rFonts w:ascii="Arial" w:hAnsi="Arial" w:cs="Arial"/>
                <w:i/>
                <w:sz w:val="22"/>
                <w:szCs w:val="22"/>
              </w:rPr>
              <w:t xml:space="preserve">If “YES,” go to </w:t>
            </w:r>
            <w:r>
              <w:rPr>
                <w:rFonts w:ascii="Arial" w:hAnsi="Arial" w:cs="Arial"/>
                <w:i/>
                <w:sz w:val="22"/>
                <w:szCs w:val="22"/>
              </w:rPr>
              <w:t xml:space="preserve">Rule </w:t>
            </w:r>
            <w:proofErr w:type="gramStart"/>
            <w:r w:rsidR="00626988">
              <w:rPr>
                <w:rFonts w:ascii="Arial" w:hAnsi="Arial" w:cs="Arial"/>
                <w:i/>
                <w:sz w:val="22"/>
                <w:szCs w:val="22"/>
              </w:rPr>
              <w:t>Citation</w:t>
            </w:r>
            <w:r w:rsidRPr="00E979D7">
              <w:rPr>
                <w:rFonts w:ascii="Arial" w:hAnsi="Arial" w:cs="Arial"/>
                <w:i/>
                <w:sz w:val="22"/>
                <w:szCs w:val="22"/>
              </w:rPr>
              <w:t>(</w:t>
            </w:r>
            <w:proofErr w:type="gramEnd"/>
            <w:r w:rsidRPr="00E979D7">
              <w:rPr>
                <w:rFonts w:ascii="Arial" w:hAnsi="Arial" w:cs="Arial"/>
                <w:i/>
                <w:sz w:val="22"/>
                <w:szCs w:val="22"/>
              </w:rPr>
              <w:t>b)(1)(F).</w:t>
            </w:r>
          </w:p>
        </w:tc>
      </w:tr>
      <w:tr w:rsidR="00353142" w:rsidRPr="0010286E" w14:paraId="0F40E74F" w14:textId="77777777" w:rsidTr="00626988">
        <w:trPr>
          <w:tblHeader/>
          <w:jc w:val="center"/>
        </w:trPr>
        <w:tc>
          <w:tcPr>
            <w:tcW w:w="10804" w:type="dxa"/>
            <w:gridSpan w:val="10"/>
            <w:tcBorders>
              <w:top w:val="single" w:sz="6" w:space="0" w:color="auto"/>
              <w:bottom w:val="single" w:sz="6" w:space="0" w:color="auto"/>
            </w:tcBorders>
            <w:shd w:val="clear" w:color="auto" w:fill="auto"/>
          </w:tcPr>
          <w:p w14:paraId="1DC45015" w14:textId="77777777" w:rsidR="00353142" w:rsidRPr="00E979D7" w:rsidRDefault="00353142" w:rsidP="00353142">
            <w:pPr>
              <w:tabs>
                <w:tab w:val="right" w:pos="10508"/>
              </w:tabs>
              <w:rPr>
                <w:rFonts w:ascii="Arial" w:hAnsi="Arial" w:cs="Arial"/>
                <w:sz w:val="22"/>
                <w:szCs w:val="22"/>
              </w:rPr>
            </w:pPr>
            <w:r w:rsidRPr="00E979D7">
              <w:rPr>
                <w:rFonts w:ascii="Arial" w:hAnsi="Arial" w:cs="Arial"/>
                <w:i/>
                <w:sz w:val="22"/>
                <w:szCs w:val="22"/>
              </w:rPr>
              <w:t>If “NO,” continue to the next question.</w:t>
            </w:r>
          </w:p>
        </w:tc>
      </w:tr>
      <w:tr w:rsidR="00C950AA" w:rsidRPr="0010286E" w14:paraId="4BE849E2" w14:textId="77777777" w:rsidTr="002947D8">
        <w:trPr>
          <w:tblHeader/>
          <w:jc w:val="center"/>
        </w:trPr>
        <w:tc>
          <w:tcPr>
            <w:tcW w:w="1532" w:type="dxa"/>
            <w:tcBorders>
              <w:top w:val="single" w:sz="6" w:space="0" w:color="auto"/>
              <w:bottom w:val="nil"/>
              <w:right w:val="single" w:sz="6" w:space="0" w:color="auto"/>
            </w:tcBorders>
            <w:shd w:val="clear" w:color="auto" w:fill="auto"/>
          </w:tcPr>
          <w:p w14:paraId="47F68596" w14:textId="77777777" w:rsidR="00C950AA" w:rsidRPr="00E979D7" w:rsidRDefault="001C2F45" w:rsidP="00353142">
            <w:pPr>
              <w:rPr>
                <w:rFonts w:ascii="Arial" w:hAnsi="Arial" w:cs="Arial"/>
                <w:sz w:val="22"/>
                <w:szCs w:val="22"/>
              </w:rPr>
            </w:pPr>
            <w:r w:rsidRPr="00E979D7">
              <w:rPr>
                <w:rFonts w:ascii="Arial" w:hAnsi="Arial" w:cs="Arial"/>
                <w:sz w:val="22"/>
                <w:szCs w:val="22"/>
              </w:rPr>
              <w:t>(b)</w:t>
            </w:r>
            <w:r w:rsidR="00353142" w:rsidRPr="00E979D7">
              <w:rPr>
                <w:rFonts w:ascii="Arial" w:hAnsi="Arial" w:cs="Arial"/>
                <w:sz w:val="22"/>
                <w:szCs w:val="22"/>
              </w:rPr>
              <w:t>(1</w:t>
            </w:r>
            <w:r w:rsidRPr="00E979D7">
              <w:rPr>
                <w:rFonts w:ascii="Arial" w:hAnsi="Arial" w:cs="Arial"/>
                <w:sz w:val="22"/>
                <w:szCs w:val="22"/>
              </w:rPr>
              <w:t>)(</w:t>
            </w:r>
            <w:r w:rsidR="00353142" w:rsidRPr="00E979D7">
              <w:rPr>
                <w:rFonts w:ascii="Arial" w:hAnsi="Arial" w:cs="Arial"/>
                <w:sz w:val="22"/>
                <w:szCs w:val="22"/>
              </w:rPr>
              <w:t>E)</w:t>
            </w:r>
          </w:p>
        </w:tc>
        <w:tc>
          <w:tcPr>
            <w:tcW w:w="7650" w:type="dxa"/>
            <w:gridSpan w:val="8"/>
            <w:tcBorders>
              <w:top w:val="single" w:sz="6" w:space="0" w:color="auto"/>
              <w:left w:val="single" w:sz="6" w:space="0" w:color="auto"/>
              <w:bottom w:val="single" w:sz="6" w:space="0" w:color="auto"/>
              <w:right w:val="single" w:sz="6" w:space="0" w:color="auto"/>
            </w:tcBorders>
            <w:shd w:val="clear" w:color="auto" w:fill="auto"/>
          </w:tcPr>
          <w:p w14:paraId="576F94B2" w14:textId="77777777" w:rsidR="00C950AA" w:rsidRPr="00E979D7" w:rsidRDefault="00353142" w:rsidP="00353142">
            <w:pPr>
              <w:rPr>
                <w:rFonts w:ascii="Arial" w:hAnsi="Arial" w:cs="Arial"/>
                <w:sz w:val="22"/>
                <w:szCs w:val="22"/>
              </w:rPr>
            </w:pPr>
            <w:r w:rsidRPr="00E979D7">
              <w:rPr>
                <w:rFonts w:ascii="Arial" w:hAnsi="Arial" w:cs="Arial"/>
                <w:sz w:val="22"/>
                <w:szCs w:val="22"/>
              </w:rPr>
              <w:t xml:space="preserve">If the incinerator is less than 700 feet from the nearest property line, is it located in accordance with </w:t>
            </w:r>
            <w:hyperlink r:id="rId19" w:history="1">
              <w:r w:rsidRPr="00E979D7">
                <w:rPr>
                  <w:rStyle w:val="Hyperlink"/>
                  <w:rFonts w:ascii="Arial" w:hAnsi="Arial" w:cs="Arial"/>
                  <w:sz w:val="22"/>
                  <w:szCs w:val="22"/>
                  <w:u w:val="none"/>
                </w:rPr>
                <w:t>Table 494</w:t>
              </w:r>
            </w:hyperlink>
            <w:r w:rsidRPr="00E979D7">
              <w:rPr>
                <w:rFonts w:ascii="Arial" w:hAnsi="Arial" w:cs="Arial"/>
                <w:b/>
                <w:sz w:val="22"/>
                <w:szCs w:val="22"/>
              </w:rPr>
              <w:t xml:space="preserve"> </w:t>
            </w:r>
            <w:r w:rsidRPr="00E979D7">
              <w:rPr>
                <w:rFonts w:ascii="Arial" w:hAnsi="Arial" w:cs="Arial"/>
                <w:sz w:val="22"/>
                <w:szCs w:val="22"/>
              </w:rPr>
              <w:t xml:space="preserve">and the total manufacturer’s rated capacity (burn rate) of all incinerators located less than 700 feet from a property line is less than 200 </w:t>
            </w:r>
            <w:proofErr w:type="spellStart"/>
            <w:r w:rsidRPr="00E979D7">
              <w:rPr>
                <w:rFonts w:ascii="Arial" w:hAnsi="Arial" w:cs="Arial"/>
                <w:sz w:val="22"/>
                <w:szCs w:val="22"/>
              </w:rPr>
              <w:t>lb</w:t>
            </w:r>
            <w:proofErr w:type="spellEnd"/>
            <w:r w:rsidRPr="00E979D7">
              <w:rPr>
                <w:rFonts w:ascii="Arial" w:hAnsi="Arial" w:cs="Arial"/>
                <w:sz w:val="22"/>
                <w:szCs w:val="22"/>
              </w:rPr>
              <w:t>/</w:t>
            </w:r>
            <w:proofErr w:type="spellStart"/>
            <w:r w:rsidRPr="00E979D7">
              <w:rPr>
                <w:rFonts w:ascii="Arial" w:hAnsi="Arial" w:cs="Arial"/>
                <w:sz w:val="22"/>
                <w:szCs w:val="22"/>
              </w:rPr>
              <w:t>hr</w:t>
            </w:r>
            <w:proofErr w:type="spellEnd"/>
          </w:p>
        </w:tc>
        <w:tc>
          <w:tcPr>
            <w:tcW w:w="1622" w:type="dxa"/>
            <w:tcBorders>
              <w:top w:val="single" w:sz="6" w:space="0" w:color="auto"/>
              <w:left w:val="single" w:sz="6" w:space="0" w:color="auto"/>
              <w:bottom w:val="single" w:sz="6" w:space="0" w:color="auto"/>
            </w:tcBorders>
            <w:shd w:val="clear" w:color="auto" w:fill="auto"/>
          </w:tcPr>
          <w:p w14:paraId="6EA85C42" w14:textId="77777777" w:rsidR="00C950AA" w:rsidRPr="00E979D7" w:rsidRDefault="00353142" w:rsidP="00353142">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626988" w:rsidRPr="0010286E" w14:paraId="295287F3" w14:textId="77777777" w:rsidTr="002947D8">
        <w:trPr>
          <w:tblHeader/>
          <w:jc w:val="center"/>
        </w:trPr>
        <w:tc>
          <w:tcPr>
            <w:tcW w:w="1532" w:type="dxa"/>
            <w:tcBorders>
              <w:top w:val="nil"/>
              <w:bottom w:val="nil"/>
              <w:right w:val="single" w:sz="6" w:space="0" w:color="auto"/>
            </w:tcBorders>
            <w:shd w:val="clear" w:color="auto" w:fill="auto"/>
          </w:tcPr>
          <w:p w14:paraId="1C2B8970" w14:textId="77777777" w:rsidR="00626988" w:rsidRPr="00E979D7" w:rsidRDefault="00626988" w:rsidP="00353142">
            <w:pPr>
              <w:rPr>
                <w:rFonts w:ascii="Arial" w:hAnsi="Arial" w:cs="Arial"/>
                <w:sz w:val="22"/>
                <w:szCs w:val="22"/>
              </w:rPr>
            </w:pPr>
          </w:p>
        </w:tc>
        <w:tc>
          <w:tcPr>
            <w:tcW w:w="2880" w:type="dxa"/>
            <w:gridSpan w:val="3"/>
            <w:tcBorders>
              <w:top w:val="single" w:sz="6" w:space="0" w:color="auto"/>
              <w:left w:val="single" w:sz="6" w:space="0" w:color="auto"/>
              <w:bottom w:val="single" w:sz="6" w:space="0" w:color="auto"/>
              <w:right w:val="single" w:sz="6" w:space="0" w:color="auto"/>
            </w:tcBorders>
            <w:shd w:val="clear" w:color="auto" w:fill="auto"/>
          </w:tcPr>
          <w:p w14:paraId="4D444A01" w14:textId="3AD21793" w:rsidR="00626988" w:rsidRPr="00E979D7" w:rsidRDefault="00626988" w:rsidP="00353142">
            <w:pPr>
              <w:rPr>
                <w:rFonts w:ascii="Arial" w:hAnsi="Arial" w:cs="Arial"/>
                <w:sz w:val="22"/>
                <w:szCs w:val="22"/>
              </w:rPr>
            </w:pPr>
            <w:r w:rsidRPr="00E979D7">
              <w:rPr>
                <w:rFonts w:ascii="Arial" w:hAnsi="Arial" w:cs="Arial"/>
                <w:sz w:val="22"/>
                <w:szCs w:val="22"/>
              </w:rPr>
              <w:t>Indicate the stack height:</w:t>
            </w:r>
          </w:p>
        </w:tc>
        <w:tc>
          <w:tcPr>
            <w:tcW w:w="6392" w:type="dxa"/>
            <w:gridSpan w:val="6"/>
            <w:tcBorders>
              <w:top w:val="single" w:sz="6" w:space="0" w:color="auto"/>
              <w:left w:val="single" w:sz="6" w:space="0" w:color="auto"/>
              <w:bottom w:val="single" w:sz="6" w:space="0" w:color="auto"/>
            </w:tcBorders>
            <w:shd w:val="clear" w:color="auto" w:fill="auto"/>
          </w:tcPr>
          <w:p w14:paraId="4FD7EAAB" w14:textId="3F1E28EE" w:rsidR="00626988" w:rsidRPr="00E979D7" w:rsidRDefault="005411BE" w:rsidP="00D3717E">
            <w:pPr>
              <w:tabs>
                <w:tab w:val="right" w:pos="3992"/>
              </w:tabs>
              <w:rPr>
                <w:rFonts w:ascii="Arial" w:hAnsi="Arial" w:cs="Arial"/>
                <w:sz w:val="22"/>
                <w:szCs w:val="22"/>
              </w:rPr>
            </w:pPr>
            <w:r>
              <w:rPr>
                <w:rFonts w:ascii="Arial" w:hAnsi="Arial" w:cs="Arial"/>
                <w:sz w:val="22"/>
                <w:szCs w:val="22"/>
              </w:rPr>
              <w:tab/>
            </w:r>
            <w:r w:rsidRPr="00E979D7">
              <w:rPr>
                <w:rFonts w:ascii="Arial" w:hAnsi="Arial" w:cs="Arial"/>
                <w:sz w:val="22"/>
                <w:szCs w:val="22"/>
              </w:rPr>
              <w:t>feet</w:t>
            </w:r>
          </w:p>
        </w:tc>
      </w:tr>
      <w:tr w:rsidR="00FB2501" w:rsidRPr="0010286E" w14:paraId="7D20BBFB" w14:textId="77777777" w:rsidTr="002947D8">
        <w:trPr>
          <w:tblHeader/>
          <w:jc w:val="center"/>
        </w:trPr>
        <w:tc>
          <w:tcPr>
            <w:tcW w:w="1532" w:type="dxa"/>
            <w:tcBorders>
              <w:top w:val="nil"/>
              <w:bottom w:val="single" w:sz="6" w:space="0" w:color="auto"/>
              <w:right w:val="single" w:sz="6" w:space="0" w:color="auto"/>
            </w:tcBorders>
            <w:shd w:val="clear" w:color="auto" w:fill="auto"/>
          </w:tcPr>
          <w:p w14:paraId="1C0FD52E" w14:textId="77777777" w:rsidR="00FB2501" w:rsidRPr="00E979D7" w:rsidRDefault="00FB2501" w:rsidP="00353142">
            <w:pPr>
              <w:rPr>
                <w:rFonts w:ascii="Arial" w:hAnsi="Arial" w:cs="Arial"/>
                <w:sz w:val="22"/>
                <w:szCs w:val="22"/>
              </w:rPr>
            </w:pPr>
          </w:p>
        </w:tc>
        <w:tc>
          <w:tcPr>
            <w:tcW w:w="7200" w:type="dxa"/>
            <w:gridSpan w:val="7"/>
            <w:tcBorders>
              <w:top w:val="single" w:sz="6" w:space="0" w:color="auto"/>
              <w:left w:val="single" w:sz="6" w:space="0" w:color="auto"/>
              <w:bottom w:val="single" w:sz="6" w:space="0" w:color="auto"/>
              <w:right w:val="single" w:sz="6" w:space="0" w:color="auto"/>
            </w:tcBorders>
            <w:shd w:val="clear" w:color="auto" w:fill="auto"/>
          </w:tcPr>
          <w:p w14:paraId="2671FD03" w14:textId="5AE47B62" w:rsidR="00FB2501" w:rsidRPr="00E979D7" w:rsidRDefault="00FB2501" w:rsidP="00353142">
            <w:pPr>
              <w:rPr>
                <w:rFonts w:ascii="Arial" w:hAnsi="Arial" w:cs="Arial"/>
                <w:sz w:val="22"/>
                <w:szCs w:val="22"/>
              </w:rPr>
            </w:pPr>
            <w:r>
              <w:rPr>
                <w:rFonts w:ascii="Arial" w:hAnsi="Arial" w:cs="Arial"/>
                <w:sz w:val="22"/>
                <w:szCs w:val="22"/>
              </w:rPr>
              <w:t>T</w:t>
            </w:r>
            <w:r w:rsidRPr="00E979D7">
              <w:rPr>
                <w:rFonts w:ascii="Arial" w:hAnsi="Arial" w:cs="Arial"/>
                <w:sz w:val="22"/>
                <w:szCs w:val="22"/>
              </w:rPr>
              <w:t>otal burn rate of all incinerators less than 700 feet from a property line:</w:t>
            </w:r>
          </w:p>
        </w:tc>
        <w:tc>
          <w:tcPr>
            <w:tcW w:w="2072" w:type="dxa"/>
            <w:gridSpan w:val="2"/>
            <w:tcBorders>
              <w:top w:val="single" w:sz="6" w:space="0" w:color="auto"/>
              <w:left w:val="single" w:sz="6" w:space="0" w:color="auto"/>
              <w:bottom w:val="single" w:sz="6" w:space="0" w:color="auto"/>
            </w:tcBorders>
            <w:shd w:val="clear" w:color="auto" w:fill="auto"/>
          </w:tcPr>
          <w:p w14:paraId="7E041183" w14:textId="04050090" w:rsidR="00FB2501" w:rsidRDefault="001A0621" w:rsidP="001A0621">
            <w:pPr>
              <w:tabs>
                <w:tab w:val="right" w:pos="1922"/>
              </w:tabs>
              <w:rPr>
                <w:rFonts w:ascii="Arial" w:hAnsi="Arial" w:cs="Arial"/>
                <w:sz w:val="22"/>
                <w:szCs w:val="22"/>
              </w:rPr>
            </w:pPr>
            <w:r>
              <w:rPr>
                <w:rFonts w:ascii="Arial" w:hAnsi="Arial" w:cs="Arial"/>
                <w:sz w:val="22"/>
                <w:szCs w:val="22"/>
              </w:rPr>
              <w:tab/>
            </w:r>
            <w:proofErr w:type="spellStart"/>
            <w:r w:rsidRPr="00E979D7">
              <w:rPr>
                <w:rFonts w:ascii="Arial" w:hAnsi="Arial" w:cs="Arial"/>
                <w:sz w:val="22"/>
                <w:szCs w:val="22"/>
              </w:rPr>
              <w:t>lb</w:t>
            </w:r>
            <w:proofErr w:type="spellEnd"/>
            <w:r w:rsidRPr="00E979D7">
              <w:rPr>
                <w:rFonts w:ascii="Arial" w:hAnsi="Arial" w:cs="Arial"/>
                <w:sz w:val="22"/>
                <w:szCs w:val="22"/>
              </w:rPr>
              <w:t>/</w:t>
            </w:r>
            <w:proofErr w:type="spellStart"/>
            <w:r w:rsidRPr="00E979D7">
              <w:rPr>
                <w:rFonts w:ascii="Arial" w:hAnsi="Arial" w:cs="Arial"/>
                <w:sz w:val="22"/>
                <w:szCs w:val="22"/>
              </w:rPr>
              <w:t>hr</w:t>
            </w:r>
            <w:proofErr w:type="spellEnd"/>
          </w:p>
        </w:tc>
      </w:tr>
      <w:tr w:rsidR="00353142" w:rsidRPr="0010286E" w14:paraId="7A6BDC8F" w14:textId="77777777" w:rsidTr="00226C52">
        <w:trPr>
          <w:tblHeader/>
          <w:jc w:val="center"/>
        </w:trPr>
        <w:tc>
          <w:tcPr>
            <w:tcW w:w="10804" w:type="dxa"/>
            <w:gridSpan w:val="10"/>
            <w:tcBorders>
              <w:top w:val="single" w:sz="6" w:space="0" w:color="auto"/>
              <w:bottom w:val="nil"/>
            </w:tcBorders>
            <w:shd w:val="clear" w:color="auto" w:fill="auto"/>
          </w:tcPr>
          <w:p w14:paraId="30A9BAB1" w14:textId="77777777" w:rsidR="00353142" w:rsidRPr="00E979D7" w:rsidRDefault="00353142" w:rsidP="00353142">
            <w:pPr>
              <w:rPr>
                <w:rFonts w:ascii="Arial" w:hAnsi="Arial" w:cs="Arial"/>
                <w:sz w:val="22"/>
                <w:szCs w:val="22"/>
              </w:rPr>
            </w:pPr>
            <w:r w:rsidRPr="00E979D7">
              <w:rPr>
                <w:rFonts w:ascii="Arial" w:hAnsi="Arial" w:cs="Arial"/>
                <w:sz w:val="22"/>
                <w:szCs w:val="22"/>
              </w:rPr>
              <w:t>Indicate the type of operation:</w:t>
            </w:r>
          </w:p>
        </w:tc>
      </w:tr>
      <w:tr w:rsidR="00353142" w:rsidRPr="0010286E" w14:paraId="1D4C9BA6" w14:textId="77777777" w:rsidTr="00226C52">
        <w:trPr>
          <w:tblHeader/>
          <w:jc w:val="center"/>
        </w:trPr>
        <w:tc>
          <w:tcPr>
            <w:tcW w:w="2342" w:type="dxa"/>
            <w:gridSpan w:val="3"/>
            <w:tcBorders>
              <w:top w:val="nil"/>
              <w:bottom w:val="single" w:sz="6" w:space="0" w:color="auto"/>
              <w:right w:val="nil"/>
            </w:tcBorders>
            <w:shd w:val="clear" w:color="auto" w:fill="auto"/>
          </w:tcPr>
          <w:p w14:paraId="16F94600" w14:textId="77777777" w:rsidR="00353142" w:rsidRPr="00E979D7" w:rsidRDefault="00353142" w:rsidP="00353142">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3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24-hour</w:t>
            </w:r>
          </w:p>
        </w:tc>
        <w:tc>
          <w:tcPr>
            <w:tcW w:w="8462" w:type="dxa"/>
            <w:gridSpan w:val="7"/>
            <w:tcBorders>
              <w:top w:val="nil"/>
              <w:left w:val="nil"/>
              <w:bottom w:val="single" w:sz="6" w:space="0" w:color="auto"/>
            </w:tcBorders>
            <w:shd w:val="clear" w:color="auto" w:fill="auto"/>
          </w:tcPr>
          <w:p w14:paraId="73FF1EC7" w14:textId="77777777" w:rsidR="00353142" w:rsidRPr="00E979D7" w:rsidRDefault="00353142" w:rsidP="00353142">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1"/>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Daytime-only (from one hour after sunrise to one hour before sunset)</w:t>
            </w:r>
          </w:p>
        </w:tc>
      </w:tr>
      <w:tr w:rsidR="00C950AA" w:rsidRPr="0010286E" w14:paraId="3046C2BA" w14:textId="77777777" w:rsidTr="00546B7B">
        <w:trPr>
          <w:tblHeader/>
          <w:jc w:val="center"/>
        </w:trPr>
        <w:tc>
          <w:tcPr>
            <w:tcW w:w="1532" w:type="dxa"/>
            <w:tcBorders>
              <w:top w:val="single" w:sz="6" w:space="0" w:color="auto"/>
              <w:bottom w:val="single" w:sz="6" w:space="0" w:color="auto"/>
            </w:tcBorders>
            <w:shd w:val="clear" w:color="auto" w:fill="auto"/>
          </w:tcPr>
          <w:p w14:paraId="1EFC03C0" w14:textId="77777777" w:rsidR="00C950AA" w:rsidRPr="00E979D7" w:rsidRDefault="001C2F45" w:rsidP="00353142">
            <w:pPr>
              <w:rPr>
                <w:rFonts w:ascii="Arial" w:hAnsi="Arial" w:cs="Arial"/>
                <w:sz w:val="22"/>
                <w:szCs w:val="22"/>
              </w:rPr>
            </w:pPr>
            <w:r w:rsidRPr="00E979D7">
              <w:rPr>
                <w:rFonts w:ascii="Arial" w:hAnsi="Arial" w:cs="Arial"/>
                <w:sz w:val="22"/>
                <w:szCs w:val="22"/>
              </w:rPr>
              <w:t>(b)</w:t>
            </w:r>
            <w:r w:rsidR="00353142" w:rsidRPr="00E979D7">
              <w:rPr>
                <w:rFonts w:ascii="Arial" w:hAnsi="Arial" w:cs="Arial"/>
                <w:sz w:val="22"/>
                <w:szCs w:val="22"/>
              </w:rPr>
              <w:t>(1</w:t>
            </w:r>
            <w:r w:rsidRPr="00E979D7">
              <w:rPr>
                <w:rFonts w:ascii="Arial" w:hAnsi="Arial" w:cs="Arial"/>
                <w:sz w:val="22"/>
                <w:szCs w:val="22"/>
              </w:rPr>
              <w:t>)(</w:t>
            </w:r>
            <w:r w:rsidR="00353142" w:rsidRPr="00E979D7">
              <w:rPr>
                <w:rFonts w:ascii="Arial" w:hAnsi="Arial" w:cs="Arial"/>
                <w:sz w:val="22"/>
                <w:szCs w:val="22"/>
              </w:rPr>
              <w:t>F)</w:t>
            </w:r>
          </w:p>
        </w:tc>
        <w:tc>
          <w:tcPr>
            <w:tcW w:w="7650" w:type="dxa"/>
            <w:gridSpan w:val="8"/>
            <w:tcBorders>
              <w:top w:val="single" w:sz="6" w:space="0" w:color="auto"/>
              <w:bottom w:val="single" w:sz="6" w:space="0" w:color="auto"/>
            </w:tcBorders>
            <w:shd w:val="clear" w:color="auto" w:fill="auto"/>
          </w:tcPr>
          <w:p w14:paraId="4528AB6D" w14:textId="77777777" w:rsidR="00C950AA" w:rsidRPr="00E979D7" w:rsidRDefault="00353142" w:rsidP="00353142">
            <w:pPr>
              <w:rPr>
                <w:rFonts w:ascii="Arial" w:hAnsi="Arial" w:cs="Arial"/>
                <w:sz w:val="22"/>
                <w:szCs w:val="22"/>
              </w:rPr>
            </w:pPr>
            <w:r w:rsidRPr="00E979D7">
              <w:rPr>
                <w:rFonts w:ascii="Arial" w:hAnsi="Arial" w:cs="Arial"/>
                <w:sz w:val="22"/>
                <w:szCs w:val="22"/>
              </w:rPr>
              <w:t>Are there any obstructions to stack flow when the incinerator is operated?</w:t>
            </w:r>
          </w:p>
        </w:tc>
        <w:tc>
          <w:tcPr>
            <w:tcW w:w="1622" w:type="dxa"/>
            <w:tcBorders>
              <w:top w:val="single" w:sz="6" w:space="0" w:color="auto"/>
              <w:bottom w:val="single" w:sz="6" w:space="0" w:color="auto"/>
            </w:tcBorders>
            <w:shd w:val="clear" w:color="auto" w:fill="auto"/>
          </w:tcPr>
          <w:p w14:paraId="444543CC" w14:textId="77777777" w:rsidR="00C950AA" w:rsidRPr="00E979D7" w:rsidRDefault="00353142" w:rsidP="00353142">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353142" w:rsidRPr="0010286E" w14:paraId="1840F1BE" w14:textId="77777777" w:rsidTr="00DA6AFA">
        <w:trPr>
          <w:tblHeader/>
          <w:jc w:val="center"/>
        </w:trPr>
        <w:tc>
          <w:tcPr>
            <w:tcW w:w="10804" w:type="dxa"/>
            <w:gridSpan w:val="10"/>
            <w:tcBorders>
              <w:top w:val="single" w:sz="6" w:space="0" w:color="auto"/>
              <w:bottom w:val="nil"/>
            </w:tcBorders>
            <w:shd w:val="clear" w:color="auto" w:fill="auto"/>
          </w:tcPr>
          <w:p w14:paraId="62CAC6FE" w14:textId="2D0BC5A8" w:rsidR="00353142" w:rsidRPr="00E979D7" w:rsidRDefault="00353142" w:rsidP="00ED2EB2">
            <w:pPr>
              <w:rPr>
                <w:rFonts w:ascii="Arial" w:hAnsi="Arial" w:cs="Arial"/>
                <w:sz w:val="22"/>
                <w:szCs w:val="22"/>
              </w:rPr>
            </w:pPr>
            <w:r w:rsidRPr="00E979D7">
              <w:rPr>
                <w:rFonts w:ascii="Arial" w:hAnsi="Arial" w:cs="Arial"/>
                <w:i/>
                <w:sz w:val="22"/>
                <w:szCs w:val="22"/>
              </w:rPr>
              <w:t>If “YES,” the facility does not qualify for this PBR.</w:t>
            </w:r>
          </w:p>
        </w:tc>
      </w:tr>
      <w:tr w:rsidR="0014001E" w:rsidRPr="0010286E" w14:paraId="01E2F302" w14:textId="77777777" w:rsidTr="00DA6AFA">
        <w:trPr>
          <w:tblHeader/>
          <w:jc w:val="center"/>
        </w:trPr>
        <w:tc>
          <w:tcPr>
            <w:tcW w:w="10804" w:type="dxa"/>
            <w:gridSpan w:val="10"/>
            <w:tcBorders>
              <w:top w:val="nil"/>
              <w:bottom w:val="single" w:sz="6" w:space="0" w:color="auto"/>
            </w:tcBorders>
            <w:shd w:val="clear" w:color="auto" w:fill="auto"/>
          </w:tcPr>
          <w:p w14:paraId="40F4941D" w14:textId="44118261" w:rsidR="0014001E" w:rsidRPr="00E979D7" w:rsidRDefault="00ED2EB2" w:rsidP="00ED2EB2">
            <w:pPr>
              <w:rPr>
                <w:rFonts w:ascii="Arial" w:hAnsi="Arial" w:cs="Arial"/>
                <w:i/>
                <w:sz w:val="22"/>
                <w:szCs w:val="22"/>
              </w:rPr>
            </w:pPr>
            <w:r w:rsidRPr="00E979D7">
              <w:rPr>
                <w:rFonts w:ascii="Arial" w:hAnsi="Arial" w:cs="Arial"/>
                <w:i/>
                <w:sz w:val="22"/>
                <w:szCs w:val="22"/>
              </w:rPr>
              <w:t xml:space="preserve">If “NO,” continue to </w:t>
            </w:r>
            <w:r>
              <w:rPr>
                <w:rFonts w:ascii="Arial" w:hAnsi="Arial" w:cs="Arial"/>
                <w:i/>
                <w:sz w:val="22"/>
                <w:szCs w:val="22"/>
              </w:rPr>
              <w:t xml:space="preserve">Rule Citation </w:t>
            </w:r>
            <w:r w:rsidRPr="00E979D7">
              <w:rPr>
                <w:rFonts w:ascii="Arial" w:hAnsi="Arial" w:cs="Arial"/>
                <w:i/>
                <w:sz w:val="22"/>
                <w:szCs w:val="22"/>
              </w:rPr>
              <w:t>(b</w:t>
            </w:r>
            <w:proofErr w:type="gramStart"/>
            <w:r w:rsidRPr="00E979D7">
              <w:rPr>
                <w:rFonts w:ascii="Arial" w:hAnsi="Arial" w:cs="Arial"/>
                <w:i/>
                <w:sz w:val="22"/>
                <w:szCs w:val="22"/>
              </w:rPr>
              <w:t>)(</w:t>
            </w:r>
            <w:proofErr w:type="gramEnd"/>
            <w:r w:rsidRPr="00E979D7">
              <w:rPr>
                <w:rFonts w:ascii="Arial" w:hAnsi="Arial" w:cs="Arial"/>
                <w:i/>
                <w:sz w:val="22"/>
                <w:szCs w:val="22"/>
              </w:rPr>
              <w:t>2)(A).</w:t>
            </w:r>
          </w:p>
        </w:tc>
      </w:tr>
      <w:tr w:rsidR="00353142" w:rsidRPr="0010286E" w14:paraId="61001B40" w14:textId="77777777" w:rsidTr="00226C52">
        <w:trPr>
          <w:tblHeader/>
          <w:jc w:val="center"/>
        </w:trPr>
        <w:tc>
          <w:tcPr>
            <w:tcW w:w="10804" w:type="dxa"/>
            <w:gridSpan w:val="10"/>
            <w:tcBorders>
              <w:top w:val="single" w:sz="6" w:space="0" w:color="auto"/>
              <w:bottom w:val="single" w:sz="6" w:space="0" w:color="auto"/>
            </w:tcBorders>
            <w:shd w:val="clear" w:color="auto" w:fill="auto"/>
          </w:tcPr>
          <w:p w14:paraId="0E86B5FB" w14:textId="77777777" w:rsidR="00353142" w:rsidRPr="00E979D7" w:rsidRDefault="00353142" w:rsidP="00353142">
            <w:pPr>
              <w:rPr>
                <w:rFonts w:ascii="Arial" w:hAnsi="Arial" w:cs="Arial"/>
                <w:sz w:val="22"/>
                <w:szCs w:val="22"/>
              </w:rPr>
            </w:pPr>
            <w:r w:rsidRPr="00E979D7">
              <w:rPr>
                <w:rFonts w:ascii="Arial" w:hAnsi="Arial" w:cs="Arial"/>
                <w:sz w:val="22"/>
                <w:szCs w:val="22"/>
              </w:rPr>
              <w:t xml:space="preserve">Note: </w:t>
            </w:r>
            <w:r w:rsidRPr="00E979D7">
              <w:rPr>
                <w:rFonts w:ascii="Arial" w:hAnsi="Arial" w:cs="Arial"/>
                <w:i/>
                <w:sz w:val="22"/>
                <w:szCs w:val="22"/>
              </w:rPr>
              <w:t xml:space="preserve"> Rain protection devices designed to automatically open when the incinerator is operated and properly installed and maintained spark arresters are not considered obstructions.</w:t>
            </w:r>
          </w:p>
        </w:tc>
      </w:tr>
      <w:tr w:rsidR="00552883" w:rsidRPr="0010286E" w14:paraId="696CB5DA" w14:textId="77777777" w:rsidTr="002947D8">
        <w:trPr>
          <w:tblHeader/>
          <w:jc w:val="center"/>
        </w:trPr>
        <w:tc>
          <w:tcPr>
            <w:tcW w:w="1532" w:type="dxa"/>
            <w:tcBorders>
              <w:top w:val="single" w:sz="6" w:space="0" w:color="auto"/>
              <w:bottom w:val="single" w:sz="6" w:space="0" w:color="auto"/>
            </w:tcBorders>
            <w:shd w:val="pct10" w:color="auto" w:fill="auto"/>
          </w:tcPr>
          <w:p w14:paraId="27E877E8" w14:textId="2EA8C388" w:rsidR="00552883" w:rsidRPr="00E979D7" w:rsidRDefault="00552883" w:rsidP="00552883">
            <w:pPr>
              <w:rPr>
                <w:rFonts w:ascii="Arial" w:hAnsi="Arial" w:cs="Arial"/>
                <w:b/>
                <w:sz w:val="22"/>
                <w:szCs w:val="22"/>
              </w:rPr>
            </w:pPr>
            <w:r w:rsidRPr="00E979D7">
              <w:rPr>
                <w:rFonts w:ascii="Arial" w:hAnsi="Arial" w:cs="Arial"/>
                <w:b/>
                <w:sz w:val="22"/>
                <w:szCs w:val="22"/>
              </w:rPr>
              <w:t>Rule Citation §106.494</w:t>
            </w:r>
            <w:r>
              <w:rPr>
                <w:rFonts w:ascii="Arial" w:hAnsi="Arial" w:cs="Arial"/>
                <w:b/>
                <w:sz w:val="22"/>
                <w:szCs w:val="22"/>
              </w:rPr>
              <w:t xml:space="preserve"> </w:t>
            </w:r>
          </w:p>
        </w:tc>
        <w:tc>
          <w:tcPr>
            <w:tcW w:w="9272" w:type="dxa"/>
            <w:gridSpan w:val="9"/>
            <w:tcBorders>
              <w:top w:val="single" w:sz="6" w:space="0" w:color="auto"/>
              <w:bottom w:val="single" w:sz="6" w:space="0" w:color="auto"/>
            </w:tcBorders>
            <w:shd w:val="pct10" w:color="auto" w:fill="auto"/>
          </w:tcPr>
          <w:p w14:paraId="29382192" w14:textId="3BE59505" w:rsidR="00552883" w:rsidRPr="00E979D7" w:rsidRDefault="00552883" w:rsidP="00DA6AFA">
            <w:pPr>
              <w:rPr>
                <w:rFonts w:ascii="Arial" w:hAnsi="Arial" w:cs="Arial"/>
                <w:b/>
                <w:sz w:val="22"/>
                <w:szCs w:val="22"/>
              </w:rPr>
            </w:pPr>
            <w:r w:rsidRPr="00E979D7">
              <w:rPr>
                <w:rFonts w:ascii="Arial" w:hAnsi="Arial" w:cs="Arial"/>
                <w:b/>
                <w:sz w:val="22"/>
                <w:szCs w:val="22"/>
              </w:rPr>
              <w:t>Operational Conditions</w:t>
            </w:r>
          </w:p>
        </w:tc>
      </w:tr>
      <w:tr w:rsidR="00C950AA" w:rsidRPr="0010286E" w14:paraId="41BB3D6D" w14:textId="77777777" w:rsidTr="00546B7B">
        <w:trPr>
          <w:tblHeader/>
          <w:jc w:val="center"/>
        </w:trPr>
        <w:tc>
          <w:tcPr>
            <w:tcW w:w="1532" w:type="dxa"/>
            <w:tcBorders>
              <w:top w:val="single" w:sz="6" w:space="0" w:color="auto"/>
              <w:bottom w:val="single" w:sz="6" w:space="0" w:color="auto"/>
              <w:right w:val="single" w:sz="6" w:space="0" w:color="auto"/>
            </w:tcBorders>
            <w:shd w:val="clear" w:color="auto" w:fill="auto"/>
          </w:tcPr>
          <w:p w14:paraId="0A8967E8" w14:textId="77777777" w:rsidR="00C950AA" w:rsidRPr="00E979D7" w:rsidRDefault="001C2F45" w:rsidP="00353142">
            <w:pPr>
              <w:rPr>
                <w:rFonts w:ascii="Arial" w:hAnsi="Arial" w:cs="Arial"/>
                <w:sz w:val="22"/>
                <w:szCs w:val="22"/>
              </w:rPr>
            </w:pPr>
            <w:r w:rsidRPr="00E979D7">
              <w:rPr>
                <w:rFonts w:ascii="Arial" w:hAnsi="Arial" w:cs="Arial"/>
                <w:sz w:val="22"/>
                <w:szCs w:val="22"/>
              </w:rPr>
              <w:t>(b)</w:t>
            </w:r>
            <w:r w:rsidR="00353142" w:rsidRPr="00E979D7">
              <w:rPr>
                <w:rFonts w:ascii="Arial" w:hAnsi="Arial" w:cs="Arial"/>
                <w:sz w:val="22"/>
                <w:szCs w:val="22"/>
              </w:rPr>
              <w:t>(2</w:t>
            </w:r>
            <w:r w:rsidRPr="00E979D7">
              <w:rPr>
                <w:rFonts w:ascii="Arial" w:hAnsi="Arial" w:cs="Arial"/>
                <w:sz w:val="22"/>
                <w:szCs w:val="22"/>
              </w:rPr>
              <w:t>)(</w:t>
            </w:r>
            <w:r w:rsidR="00353142" w:rsidRPr="00E979D7">
              <w:rPr>
                <w:rFonts w:ascii="Arial" w:hAnsi="Arial" w:cs="Arial"/>
                <w:sz w:val="22"/>
                <w:szCs w:val="22"/>
              </w:rPr>
              <w:t>A)</w:t>
            </w:r>
          </w:p>
        </w:tc>
        <w:tc>
          <w:tcPr>
            <w:tcW w:w="7650" w:type="dxa"/>
            <w:gridSpan w:val="8"/>
            <w:tcBorders>
              <w:top w:val="single" w:sz="6" w:space="0" w:color="auto"/>
              <w:left w:val="single" w:sz="6" w:space="0" w:color="auto"/>
              <w:bottom w:val="single" w:sz="6" w:space="0" w:color="auto"/>
              <w:right w:val="single" w:sz="6" w:space="0" w:color="auto"/>
            </w:tcBorders>
            <w:shd w:val="clear" w:color="auto" w:fill="auto"/>
          </w:tcPr>
          <w:p w14:paraId="5463DE7C" w14:textId="77777777" w:rsidR="00C950AA" w:rsidRPr="00E979D7" w:rsidRDefault="00353142" w:rsidP="00353142">
            <w:pPr>
              <w:rPr>
                <w:rFonts w:ascii="Arial" w:hAnsi="Arial" w:cs="Arial"/>
                <w:sz w:val="22"/>
                <w:szCs w:val="22"/>
              </w:rPr>
            </w:pPr>
            <w:r w:rsidRPr="00E979D7">
              <w:rPr>
                <w:rFonts w:ascii="Arial" w:hAnsi="Arial" w:cs="Arial"/>
                <w:sz w:val="22"/>
                <w:szCs w:val="22"/>
              </w:rPr>
              <w:t xml:space="preserve">Did you provide </w:t>
            </w:r>
            <w:hyperlink r:id="rId20" w:history="1">
              <w:r w:rsidRPr="00E979D7">
                <w:rPr>
                  <w:rStyle w:val="Hyperlink"/>
                  <w:rFonts w:ascii="Arial" w:hAnsi="Arial" w:cs="Arial"/>
                  <w:sz w:val="22"/>
                  <w:szCs w:val="22"/>
                  <w:u w:val="none"/>
                </w:rPr>
                <w:t>Form PI-7</w:t>
              </w:r>
            </w:hyperlink>
            <w:r w:rsidRPr="00E979D7">
              <w:rPr>
                <w:rFonts w:ascii="Arial" w:hAnsi="Arial" w:cs="Arial"/>
                <w:sz w:val="22"/>
                <w:szCs w:val="22"/>
              </w:rPr>
              <w:t xml:space="preserve"> or </w:t>
            </w:r>
            <w:hyperlink r:id="rId21" w:history="1">
              <w:r w:rsidRPr="00E979D7">
                <w:rPr>
                  <w:rStyle w:val="Hyperlink"/>
                  <w:rFonts w:ascii="Arial" w:hAnsi="Arial" w:cs="Arial"/>
                  <w:sz w:val="22"/>
                  <w:szCs w:val="22"/>
                  <w:u w:val="none"/>
                </w:rPr>
                <w:t>Form PI-7-CERT</w:t>
              </w:r>
            </w:hyperlink>
            <w:r w:rsidRPr="00E979D7">
              <w:rPr>
                <w:rFonts w:ascii="Arial" w:hAnsi="Arial" w:cs="Arial"/>
                <w:sz w:val="22"/>
                <w:szCs w:val="22"/>
              </w:rPr>
              <w:t xml:space="preserve"> as part of this registration request?</w:t>
            </w:r>
          </w:p>
        </w:tc>
        <w:tc>
          <w:tcPr>
            <w:tcW w:w="1622" w:type="dxa"/>
            <w:tcBorders>
              <w:top w:val="single" w:sz="6" w:space="0" w:color="auto"/>
              <w:left w:val="single" w:sz="6" w:space="0" w:color="auto"/>
              <w:bottom w:val="single" w:sz="6" w:space="0" w:color="auto"/>
            </w:tcBorders>
            <w:shd w:val="clear" w:color="auto" w:fill="auto"/>
          </w:tcPr>
          <w:p w14:paraId="165B2586" w14:textId="77777777" w:rsidR="00C950AA" w:rsidRPr="00E979D7" w:rsidRDefault="00353142" w:rsidP="00353142">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353142" w:rsidRPr="0010286E" w14:paraId="1B7274F1" w14:textId="77777777" w:rsidTr="00FC5387">
        <w:trPr>
          <w:tblHeader/>
          <w:jc w:val="center"/>
        </w:trPr>
        <w:tc>
          <w:tcPr>
            <w:tcW w:w="5402" w:type="dxa"/>
            <w:gridSpan w:val="6"/>
            <w:tcBorders>
              <w:top w:val="single" w:sz="6" w:space="0" w:color="auto"/>
              <w:bottom w:val="single" w:sz="6" w:space="0" w:color="auto"/>
              <w:right w:val="nil"/>
            </w:tcBorders>
            <w:shd w:val="clear" w:color="auto" w:fill="auto"/>
          </w:tcPr>
          <w:p w14:paraId="47305DD5" w14:textId="77777777" w:rsidR="00353142" w:rsidRPr="00E979D7" w:rsidRDefault="00353142" w:rsidP="00353142">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6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Form PI-7</w:t>
            </w:r>
          </w:p>
        </w:tc>
        <w:tc>
          <w:tcPr>
            <w:tcW w:w="5402" w:type="dxa"/>
            <w:gridSpan w:val="4"/>
            <w:tcBorders>
              <w:top w:val="single" w:sz="6" w:space="0" w:color="auto"/>
              <w:left w:val="nil"/>
              <w:bottom w:val="single" w:sz="6" w:space="0" w:color="auto"/>
            </w:tcBorders>
            <w:shd w:val="clear" w:color="auto" w:fill="auto"/>
          </w:tcPr>
          <w:p w14:paraId="258C890D" w14:textId="77777777" w:rsidR="00353142" w:rsidRPr="00E979D7" w:rsidRDefault="008558E0" w:rsidP="00353142">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64"/>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Form PI-7-CERT</w:t>
            </w:r>
          </w:p>
        </w:tc>
      </w:tr>
      <w:tr w:rsidR="00C950AA" w:rsidRPr="0010286E" w14:paraId="376CB64E" w14:textId="77777777" w:rsidTr="00FC5387">
        <w:trPr>
          <w:tblHeader/>
          <w:jc w:val="center"/>
        </w:trPr>
        <w:tc>
          <w:tcPr>
            <w:tcW w:w="1532" w:type="dxa"/>
            <w:tcBorders>
              <w:top w:val="single" w:sz="6" w:space="0" w:color="auto"/>
              <w:bottom w:val="double" w:sz="6" w:space="0" w:color="auto"/>
              <w:right w:val="single" w:sz="6" w:space="0" w:color="auto"/>
            </w:tcBorders>
            <w:shd w:val="clear" w:color="auto" w:fill="auto"/>
          </w:tcPr>
          <w:p w14:paraId="10FD0464" w14:textId="77777777" w:rsidR="00C950AA" w:rsidRPr="00E979D7" w:rsidRDefault="001C2F45" w:rsidP="00353142">
            <w:pPr>
              <w:rPr>
                <w:rFonts w:ascii="Arial" w:hAnsi="Arial" w:cs="Arial"/>
                <w:sz w:val="22"/>
                <w:szCs w:val="22"/>
              </w:rPr>
            </w:pPr>
            <w:r w:rsidRPr="00E979D7">
              <w:rPr>
                <w:rFonts w:ascii="Arial" w:hAnsi="Arial" w:cs="Arial"/>
                <w:sz w:val="22"/>
                <w:szCs w:val="22"/>
              </w:rPr>
              <w:t>(b)</w:t>
            </w:r>
            <w:r w:rsidR="00A85EA7" w:rsidRPr="00E979D7">
              <w:rPr>
                <w:rFonts w:ascii="Arial" w:hAnsi="Arial" w:cs="Arial"/>
                <w:sz w:val="22"/>
                <w:szCs w:val="22"/>
              </w:rPr>
              <w:t>(2</w:t>
            </w:r>
            <w:r w:rsidRPr="00E979D7">
              <w:rPr>
                <w:rFonts w:ascii="Arial" w:hAnsi="Arial" w:cs="Arial"/>
                <w:sz w:val="22"/>
                <w:szCs w:val="22"/>
              </w:rPr>
              <w:t>)(</w:t>
            </w:r>
            <w:r w:rsidR="00A85EA7" w:rsidRPr="00E979D7">
              <w:rPr>
                <w:rFonts w:ascii="Arial" w:hAnsi="Arial" w:cs="Arial"/>
                <w:sz w:val="22"/>
                <w:szCs w:val="22"/>
              </w:rPr>
              <w:t>B)</w:t>
            </w:r>
          </w:p>
        </w:tc>
        <w:tc>
          <w:tcPr>
            <w:tcW w:w="7650" w:type="dxa"/>
            <w:gridSpan w:val="8"/>
            <w:tcBorders>
              <w:top w:val="single" w:sz="6" w:space="0" w:color="auto"/>
              <w:left w:val="single" w:sz="6" w:space="0" w:color="auto"/>
              <w:bottom w:val="double" w:sz="6" w:space="0" w:color="auto"/>
              <w:right w:val="single" w:sz="6" w:space="0" w:color="auto"/>
            </w:tcBorders>
            <w:shd w:val="clear" w:color="auto" w:fill="auto"/>
          </w:tcPr>
          <w:p w14:paraId="559E24B4" w14:textId="77777777" w:rsidR="00C950AA" w:rsidRPr="00E979D7" w:rsidRDefault="00A85EA7" w:rsidP="00353142">
            <w:pPr>
              <w:rPr>
                <w:rFonts w:ascii="Arial" w:hAnsi="Arial" w:cs="Arial"/>
                <w:sz w:val="22"/>
                <w:szCs w:val="22"/>
              </w:rPr>
            </w:pPr>
            <w:r w:rsidRPr="00E979D7">
              <w:rPr>
                <w:rFonts w:ascii="Arial" w:hAnsi="Arial" w:cs="Arial"/>
                <w:sz w:val="22"/>
                <w:szCs w:val="22"/>
              </w:rPr>
              <w:t>Will the manufacturer’s recommended operating instructions be posted at the unit and will the unit be operated in accordance with the instructions?</w:t>
            </w:r>
          </w:p>
        </w:tc>
        <w:tc>
          <w:tcPr>
            <w:tcW w:w="1622" w:type="dxa"/>
            <w:tcBorders>
              <w:top w:val="single" w:sz="6" w:space="0" w:color="auto"/>
              <w:left w:val="single" w:sz="6" w:space="0" w:color="auto"/>
              <w:bottom w:val="double" w:sz="6" w:space="0" w:color="auto"/>
            </w:tcBorders>
            <w:shd w:val="clear" w:color="auto" w:fill="auto"/>
          </w:tcPr>
          <w:p w14:paraId="2EF2E5F5" w14:textId="77777777" w:rsidR="00C950AA" w:rsidRPr="00E979D7" w:rsidRDefault="00A85EA7" w:rsidP="00353142">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bl>
    <w:p w14:paraId="67E11EFC" w14:textId="77777777" w:rsidR="00FC5387" w:rsidRDefault="00FC5387">
      <w:r>
        <w:br w:type="page"/>
      </w:r>
    </w:p>
    <w:p w14:paraId="3775FA76" w14:textId="77777777" w:rsidR="00BE79AD" w:rsidRPr="00E979D7" w:rsidRDefault="00BE79AD" w:rsidP="00BE79AD">
      <w:pPr>
        <w:jc w:val="center"/>
        <w:rPr>
          <w:rFonts w:ascii="Arial" w:hAnsi="Arial" w:cs="Arial"/>
          <w:b/>
          <w:noProof/>
        </w:rPr>
      </w:pPr>
      <w:r w:rsidRPr="00E979D7">
        <w:rPr>
          <w:rFonts w:ascii="Arial" w:hAnsi="Arial" w:cs="Arial"/>
          <w:b/>
          <w:noProof/>
        </w:rPr>
        <w:t>Texas Commission of Environmental Quality</w:t>
      </w:r>
    </w:p>
    <w:p w14:paraId="44164534" w14:textId="1B61F34D" w:rsidR="00BE79AD" w:rsidRPr="00E979D7" w:rsidRDefault="00F0157C" w:rsidP="00BE79AD">
      <w:pPr>
        <w:jc w:val="center"/>
        <w:rPr>
          <w:rFonts w:ascii="Arial" w:hAnsi="Arial" w:cs="Arial"/>
          <w:b/>
        </w:rPr>
      </w:pPr>
      <w:r>
        <w:rPr>
          <w:rFonts w:ascii="Arial" w:hAnsi="Arial" w:cs="Arial"/>
          <w:b/>
          <w:noProof/>
        </w:rPr>
        <w:t xml:space="preserve">Non-commercial </w:t>
      </w:r>
      <w:r w:rsidR="00BE79AD" w:rsidRPr="00E979D7">
        <w:rPr>
          <w:rFonts w:ascii="Arial" w:hAnsi="Arial" w:cs="Arial"/>
          <w:b/>
          <w:noProof/>
        </w:rPr>
        <w:t>Incinerators</w:t>
      </w:r>
      <w:r>
        <w:rPr>
          <w:rFonts w:ascii="Arial" w:hAnsi="Arial" w:cs="Arial"/>
          <w:b/>
          <w:noProof/>
        </w:rPr>
        <w:t xml:space="preserve"> and Crematories</w:t>
      </w:r>
    </w:p>
    <w:p w14:paraId="2569A88B" w14:textId="77777777" w:rsidR="00BE79AD" w:rsidRPr="00E979D7" w:rsidRDefault="00BE79AD" w:rsidP="00BE79AD">
      <w:pPr>
        <w:jc w:val="center"/>
        <w:rPr>
          <w:rFonts w:ascii="Arial" w:hAnsi="Arial" w:cs="Arial"/>
          <w:b/>
        </w:rPr>
      </w:pPr>
      <w:r w:rsidRPr="00E979D7">
        <w:rPr>
          <w:rFonts w:ascii="Arial" w:hAnsi="Arial" w:cs="Arial"/>
          <w:b/>
        </w:rPr>
        <w:t>Air Permits by Rule (PBR) Checklist</w:t>
      </w:r>
    </w:p>
    <w:p w14:paraId="6173AF5D" w14:textId="77777777" w:rsidR="00BE79AD" w:rsidRPr="00E979D7" w:rsidRDefault="00BE79AD" w:rsidP="003B264E">
      <w:pPr>
        <w:spacing w:after="360"/>
        <w:jc w:val="center"/>
        <w:rPr>
          <w:rFonts w:ascii="Arial" w:hAnsi="Arial" w:cs="Arial"/>
          <w:b/>
        </w:rPr>
      </w:pPr>
      <w:r w:rsidRPr="00E979D7">
        <w:rPr>
          <w:rFonts w:ascii="Arial" w:hAnsi="Arial" w:cs="Arial"/>
          <w:b/>
        </w:rPr>
        <w:t>Title 30 Texas Administrative Code § 106.494</w:t>
      </w:r>
    </w:p>
    <w:p w14:paraId="2E1B7EF1" w14:textId="77777777" w:rsidR="00B6509A" w:rsidRPr="00E979D7" w:rsidRDefault="00B6509A" w:rsidP="001B2E9D">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Rule Citation §106.494"/>
      </w:tblPr>
      <w:tblGrid>
        <w:gridCol w:w="1530"/>
        <w:gridCol w:w="2610"/>
        <w:gridCol w:w="1260"/>
        <w:gridCol w:w="2970"/>
        <w:gridCol w:w="90"/>
        <w:gridCol w:w="2340"/>
      </w:tblGrid>
      <w:tr w:rsidR="00552883" w:rsidRPr="0010286E" w14:paraId="2EB0522C" w14:textId="77777777" w:rsidTr="002947D8">
        <w:trPr>
          <w:cantSplit/>
          <w:tblHeader/>
          <w:jc w:val="center"/>
        </w:trPr>
        <w:tc>
          <w:tcPr>
            <w:tcW w:w="1530" w:type="dxa"/>
            <w:tcBorders>
              <w:top w:val="double" w:sz="6" w:space="0" w:color="auto"/>
              <w:bottom w:val="single" w:sz="6" w:space="0" w:color="auto"/>
            </w:tcBorders>
            <w:shd w:val="pct10" w:color="auto" w:fill="auto"/>
          </w:tcPr>
          <w:p w14:paraId="3BC58501" w14:textId="17BFA1F9" w:rsidR="00552883" w:rsidRPr="00E979D7" w:rsidRDefault="00552883" w:rsidP="00552883">
            <w:pPr>
              <w:ind w:firstLine="32"/>
              <w:rPr>
                <w:rFonts w:ascii="Arial" w:hAnsi="Arial" w:cs="Arial"/>
                <w:b/>
                <w:sz w:val="22"/>
                <w:szCs w:val="22"/>
              </w:rPr>
            </w:pPr>
            <w:r w:rsidRPr="00E979D7">
              <w:rPr>
                <w:rFonts w:ascii="Arial" w:hAnsi="Arial" w:cs="Arial"/>
                <w:b/>
                <w:sz w:val="22"/>
                <w:szCs w:val="22"/>
              </w:rPr>
              <w:t>Rule Citation §106.494</w:t>
            </w:r>
            <w:r>
              <w:rPr>
                <w:rFonts w:ascii="Arial" w:hAnsi="Arial" w:cs="Arial"/>
                <w:b/>
                <w:sz w:val="22"/>
                <w:szCs w:val="22"/>
              </w:rPr>
              <w:t xml:space="preserve"> </w:t>
            </w:r>
          </w:p>
        </w:tc>
        <w:tc>
          <w:tcPr>
            <w:tcW w:w="9270" w:type="dxa"/>
            <w:gridSpan w:val="5"/>
            <w:tcBorders>
              <w:top w:val="double" w:sz="6" w:space="0" w:color="auto"/>
              <w:bottom w:val="single" w:sz="6" w:space="0" w:color="auto"/>
            </w:tcBorders>
            <w:shd w:val="pct10" w:color="auto" w:fill="auto"/>
          </w:tcPr>
          <w:p w14:paraId="06B37C33" w14:textId="6D55CF9F" w:rsidR="00552883" w:rsidRPr="00E979D7" w:rsidRDefault="00552883" w:rsidP="00FC5387">
            <w:pPr>
              <w:ind w:firstLine="32"/>
              <w:rPr>
                <w:rFonts w:ascii="Arial" w:hAnsi="Arial" w:cs="Arial"/>
                <w:b/>
                <w:sz w:val="22"/>
                <w:szCs w:val="22"/>
              </w:rPr>
            </w:pPr>
            <w:r w:rsidRPr="00E979D7">
              <w:rPr>
                <w:rFonts w:ascii="Arial" w:hAnsi="Arial" w:cs="Arial"/>
                <w:b/>
                <w:sz w:val="22"/>
                <w:szCs w:val="22"/>
              </w:rPr>
              <w:t>Operational Conditions (</w:t>
            </w:r>
            <w:r w:rsidRPr="002947D8">
              <w:rPr>
                <w:rFonts w:ascii="Arial" w:hAnsi="Arial" w:cs="Arial"/>
                <w:b/>
                <w:i/>
                <w:sz w:val="22"/>
                <w:szCs w:val="22"/>
              </w:rPr>
              <w:t>continued</w:t>
            </w:r>
            <w:r w:rsidRPr="00E979D7">
              <w:rPr>
                <w:rFonts w:ascii="Arial" w:hAnsi="Arial" w:cs="Arial"/>
                <w:b/>
                <w:sz w:val="22"/>
                <w:szCs w:val="22"/>
              </w:rPr>
              <w:t>)</w:t>
            </w:r>
          </w:p>
        </w:tc>
      </w:tr>
      <w:tr w:rsidR="004A6CDD" w:rsidRPr="0010286E" w14:paraId="42CBE3FC" w14:textId="77777777" w:rsidTr="004A6CDD">
        <w:trPr>
          <w:cantSplit/>
          <w:tblHeader/>
          <w:jc w:val="center"/>
        </w:trPr>
        <w:tc>
          <w:tcPr>
            <w:tcW w:w="1530" w:type="dxa"/>
            <w:tcBorders>
              <w:top w:val="single" w:sz="6" w:space="0" w:color="auto"/>
              <w:bottom w:val="single" w:sz="6" w:space="0" w:color="auto"/>
              <w:right w:val="single" w:sz="6" w:space="0" w:color="auto"/>
            </w:tcBorders>
            <w:shd w:val="clear" w:color="auto" w:fill="auto"/>
          </w:tcPr>
          <w:p w14:paraId="5087BD32" w14:textId="275D2FFD" w:rsidR="004A6CDD" w:rsidRPr="00E979D7" w:rsidRDefault="004A6CDD" w:rsidP="0012053F">
            <w:pPr>
              <w:rPr>
                <w:rFonts w:ascii="Arial" w:hAnsi="Arial" w:cs="Arial"/>
                <w:sz w:val="22"/>
                <w:szCs w:val="22"/>
              </w:rPr>
            </w:pPr>
            <w:r w:rsidRPr="00E979D7">
              <w:rPr>
                <w:rFonts w:ascii="Arial" w:hAnsi="Arial" w:cs="Arial"/>
                <w:sz w:val="22"/>
                <w:szCs w:val="22"/>
              </w:rPr>
              <w:t>(b)(2)(C)</w:t>
            </w:r>
          </w:p>
        </w:tc>
        <w:tc>
          <w:tcPr>
            <w:tcW w:w="6930" w:type="dxa"/>
            <w:gridSpan w:val="4"/>
            <w:tcBorders>
              <w:top w:val="single" w:sz="6" w:space="0" w:color="auto"/>
              <w:left w:val="single" w:sz="6" w:space="0" w:color="auto"/>
              <w:bottom w:val="single" w:sz="6" w:space="0" w:color="auto"/>
              <w:right w:val="single" w:sz="6" w:space="0" w:color="auto"/>
            </w:tcBorders>
            <w:shd w:val="clear" w:color="auto" w:fill="auto"/>
          </w:tcPr>
          <w:p w14:paraId="0271F731" w14:textId="3D06CE48" w:rsidR="004A6CDD" w:rsidRPr="00E979D7" w:rsidRDefault="004A6CDD" w:rsidP="0012053F">
            <w:pPr>
              <w:rPr>
                <w:rFonts w:ascii="Arial" w:hAnsi="Arial" w:cs="Arial"/>
                <w:sz w:val="22"/>
                <w:szCs w:val="22"/>
              </w:rPr>
            </w:pPr>
            <w:r w:rsidRPr="00E979D7">
              <w:rPr>
                <w:rFonts w:ascii="Arial" w:hAnsi="Arial" w:cs="Arial"/>
                <w:sz w:val="22"/>
                <w:szCs w:val="22"/>
              </w:rPr>
              <w:t>Will the opacity of the emissions from the incinerator exceed 5.0% averaged over a six</w:t>
            </w:r>
            <w:r w:rsidRPr="00E979D7">
              <w:rPr>
                <w:rFonts w:ascii="Arial" w:hAnsi="Arial" w:cs="Arial"/>
                <w:sz w:val="22"/>
                <w:szCs w:val="22"/>
              </w:rPr>
              <w:noBreakHyphen/>
              <w:t>minute period?</w:t>
            </w:r>
          </w:p>
        </w:tc>
        <w:tc>
          <w:tcPr>
            <w:tcW w:w="2340" w:type="dxa"/>
            <w:tcBorders>
              <w:top w:val="single" w:sz="6" w:space="0" w:color="auto"/>
              <w:left w:val="single" w:sz="6" w:space="0" w:color="auto"/>
              <w:bottom w:val="single" w:sz="6" w:space="0" w:color="auto"/>
            </w:tcBorders>
            <w:shd w:val="clear" w:color="auto" w:fill="auto"/>
          </w:tcPr>
          <w:p w14:paraId="6924C5FA" w14:textId="18B67B06" w:rsidR="004A6CDD" w:rsidRPr="00E979D7" w:rsidRDefault="00264F7D" w:rsidP="0012053F">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0154C1" w:rsidRPr="0010286E" w14:paraId="247096ED" w14:textId="77777777" w:rsidTr="002947D8">
        <w:trPr>
          <w:cantSplit/>
          <w:tblHeader/>
          <w:jc w:val="center"/>
        </w:trPr>
        <w:tc>
          <w:tcPr>
            <w:tcW w:w="1530" w:type="dxa"/>
            <w:tcBorders>
              <w:top w:val="single" w:sz="6" w:space="0" w:color="auto"/>
              <w:bottom w:val="single" w:sz="6" w:space="0" w:color="auto"/>
              <w:right w:val="single" w:sz="6" w:space="0" w:color="auto"/>
            </w:tcBorders>
            <w:shd w:val="clear" w:color="auto" w:fill="auto"/>
          </w:tcPr>
          <w:p w14:paraId="43CB622B" w14:textId="2C8B24D1" w:rsidR="000154C1" w:rsidRPr="00E979D7" w:rsidRDefault="000154C1" w:rsidP="0012053F">
            <w:pPr>
              <w:rPr>
                <w:rFonts w:ascii="Arial" w:hAnsi="Arial" w:cs="Arial"/>
                <w:sz w:val="22"/>
                <w:szCs w:val="22"/>
              </w:rPr>
            </w:pPr>
            <w:r w:rsidRPr="00E979D7">
              <w:rPr>
                <w:rFonts w:ascii="Arial" w:hAnsi="Arial" w:cs="Arial"/>
                <w:sz w:val="22"/>
                <w:szCs w:val="22"/>
              </w:rPr>
              <w:t>(b)(2)(D)</w:t>
            </w:r>
          </w:p>
        </w:tc>
        <w:tc>
          <w:tcPr>
            <w:tcW w:w="6930" w:type="dxa"/>
            <w:gridSpan w:val="4"/>
            <w:tcBorders>
              <w:top w:val="single" w:sz="6" w:space="0" w:color="auto"/>
              <w:left w:val="single" w:sz="6" w:space="0" w:color="auto"/>
              <w:bottom w:val="single" w:sz="6" w:space="0" w:color="auto"/>
              <w:right w:val="single" w:sz="6" w:space="0" w:color="auto"/>
            </w:tcBorders>
            <w:shd w:val="clear" w:color="auto" w:fill="auto"/>
          </w:tcPr>
          <w:p w14:paraId="6C81E53C" w14:textId="7110228A" w:rsidR="000154C1" w:rsidRPr="00E979D7" w:rsidRDefault="000154C1" w:rsidP="0012053F">
            <w:pPr>
              <w:rPr>
                <w:rFonts w:ascii="Arial" w:hAnsi="Arial" w:cs="Arial"/>
                <w:sz w:val="22"/>
                <w:szCs w:val="22"/>
              </w:rPr>
            </w:pPr>
            <w:r w:rsidRPr="00E979D7">
              <w:rPr>
                <w:rFonts w:ascii="Arial" w:hAnsi="Arial" w:cs="Arial"/>
                <w:sz w:val="22"/>
                <w:szCs w:val="22"/>
              </w:rPr>
              <w:t>What type of fuel is used to operate the incinerator?</w:t>
            </w:r>
          </w:p>
        </w:tc>
        <w:tc>
          <w:tcPr>
            <w:tcW w:w="2340" w:type="dxa"/>
            <w:tcBorders>
              <w:top w:val="single" w:sz="6" w:space="0" w:color="auto"/>
              <w:left w:val="single" w:sz="6" w:space="0" w:color="auto"/>
              <w:bottom w:val="single" w:sz="6" w:space="0" w:color="auto"/>
            </w:tcBorders>
            <w:shd w:val="clear" w:color="auto" w:fill="auto"/>
          </w:tcPr>
          <w:p w14:paraId="4E4411ED" w14:textId="130A0651" w:rsidR="000154C1" w:rsidRPr="00E979D7" w:rsidRDefault="000154C1" w:rsidP="0012053F">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0154C1" w:rsidRPr="0010286E" w14:paraId="63D7B6CA" w14:textId="77777777" w:rsidTr="002947D8">
        <w:trPr>
          <w:cantSplit/>
          <w:tblHeader/>
          <w:jc w:val="center"/>
        </w:trPr>
        <w:tc>
          <w:tcPr>
            <w:tcW w:w="10800" w:type="dxa"/>
            <w:gridSpan w:val="6"/>
            <w:tcBorders>
              <w:top w:val="single" w:sz="6" w:space="0" w:color="auto"/>
              <w:bottom w:val="nil"/>
            </w:tcBorders>
            <w:shd w:val="clear" w:color="auto" w:fill="auto"/>
          </w:tcPr>
          <w:p w14:paraId="075BB266" w14:textId="46F88CEF" w:rsidR="000154C1" w:rsidRPr="00E979D7" w:rsidRDefault="000154C1" w:rsidP="0012053F">
            <w:pPr>
              <w:rPr>
                <w:rFonts w:ascii="Arial" w:hAnsi="Arial" w:cs="Arial"/>
                <w:sz w:val="22"/>
                <w:szCs w:val="22"/>
              </w:rPr>
            </w:pPr>
            <w:r w:rsidRPr="00E979D7">
              <w:rPr>
                <w:rFonts w:ascii="Arial" w:hAnsi="Arial" w:cs="Arial"/>
                <w:sz w:val="22"/>
                <w:szCs w:val="22"/>
              </w:rPr>
              <w:t>Check all that apply:</w:t>
            </w:r>
          </w:p>
        </w:tc>
      </w:tr>
      <w:tr w:rsidR="00034D7D" w:rsidRPr="0010286E" w14:paraId="3B9D222F" w14:textId="77777777" w:rsidTr="002947D8">
        <w:trPr>
          <w:cantSplit/>
          <w:tblHeader/>
          <w:jc w:val="center"/>
        </w:trPr>
        <w:tc>
          <w:tcPr>
            <w:tcW w:w="5400" w:type="dxa"/>
            <w:gridSpan w:val="3"/>
            <w:tcBorders>
              <w:top w:val="nil"/>
              <w:bottom w:val="nil"/>
              <w:right w:val="nil"/>
            </w:tcBorders>
            <w:shd w:val="clear" w:color="auto" w:fill="auto"/>
          </w:tcPr>
          <w:p w14:paraId="07DF38E9" w14:textId="7ED28250" w:rsidR="00034D7D" w:rsidRPr="00E979D7" w:rsidRDefault="00034D7D" w:rsidP="0012053F">
            <w:pPr>
              <w:rPr>
                <w:rFonts w:ascii="Arial" w:hAnsi="Arial" w:cs="Arial"/>
                <w:sz w:val="22"/>
                <w:szCs w:val="22"/>
              </w:rPr>
            </w:pPr>
            <w:r w:rsidRPr="00E979D7">
              <w:rPr>
                <w:rFonts w:ascii="Arial" w:hAnsi="Arial" w:cs="Arial"/>
                <w:sz w:val="22"/>
                <w:szCs w:val="22"/>
              </w:rPr>
              <w:fldChar w:fldCharType="begin">
                <w:ffData>
                  <w:name w:val="Check71"/>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sweet natural gas</w:t>
            </w:r>
          </w:p>
        </w:tc>
        <w:tc>
          <w:tcPr>
            <w:tcW w:w="5400" w:type="dxa"/>
            <w:gridSpan w:val="3"/>
            <w:tcBorders>
              <w:top w:val="nil"/>
              <w:left w:val="nil"/>
              <w:bottom w:val="nil"/>
            </w:tcBorders>
            <w:shd w:val="clear" w:color="auto" w:fill="auto"/>
          </w:tcPr>
          <w:p w14:paraId="0F5E9C41" w14:textId="6CDE2E0C" w:rsidR="00034D7D" w:rsidRPr="00E979D7" w:rsidRDefault="00034D7D" w:rsidP="0012053F">
            <w:pPr>
              <w:rPr>
                <w:rFonts w:ascii="Arial" w:hAnsi="Arial" w:cs="Arial"/>
                <w:sz w:val="22"/>
                <w:szCs w:val="22"/>
              </w:rPr>
            </w:pPr>
            <w:r w:rsidRPr="00E979D7">
              <w:rPr>
                <w:rFonts w:ascii="Arial" w:hAnsi="Arial" w:cs="Arial"/>
                <w:sz w:val="22"/>
                <w:szCs w:val="22"/>
              </w:rPr>
              <w:fldChar w:fldCharType="begin">
                <w:ffData>
                  <w:name w:val="Check7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liquid petroleum gas</w:t>
            </w:r>
          </w:p>
        </w:tc>
      </w:tr>
      <w:tr w:rsidR="00034D7D" w:rsidRPr="0010286E" w14:paraId="3F4220B2" w14:textId="77777777" w:rsidTr="002947D8">
        <w:trPr>
          <w:cantSplit/>
          <w:tblHeader/>
          <w:jc w:val="center"/>
        </w:trPr>
        <w:tc>
          <w:tcPr>
            <w:tcW w:w="5400" w:type="dxa"/>
            <w:gridSpan w:val="3"/>
            <w:tcBorders>
              <w:top w:val="nil"/>
              <w:bottom w:val="single" w:sz="6" w:space="0" w:color="auto"/>
              <w:right w:val="nil"/>
            </w:tcBorders>
            <w:shd w:val="clear" w:color="auto" w:fill="auto"/>
          </w:tcPr>
          <w:p w14:paraId="6BF1D11E" w14:textId="15B88511" w:rsidR="00034D7D" w:rsidRPr="00E979D7" w:rsidRDefault="00034D7D" w:rsidP="0012053F">
            <w:pPr>
              <w:rPr>
                <w:rFonts w:ascii="Arial" w:hAnsi="Arial" w:cs="Arial"/>
                <w:sz w:val="22"/>
                <w:szCs w:val="22"/>
              </w:rPr>
            </w:pPr>
            <w:r w:rsidRPr="00E979D7">
              <w:rPr>
                <w:rFonts w:ascii="Arial" w:hAnsi="Arial" w:cs="Arial"/>
                <w:sz w:val="22"/>
                <w:szCs w:val="22"/>
              </w:rPr>
              <w:fldChar w:fldCharType="begin">
                <w:ffData>
                  <w:name w:val="Check7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number 2 fuel oil with ≤ 0.3% sulfur by weight</w:t>
            </w:r>
          </w:p>
        </w:tc>
        <w:tc>
          <w:tcPr>
            <w:tcW w:w="5400" w:type="dxa"/>
            <w:gridSpan w:val="3"/>
            <w:tcBorders>
              <w:top w:val="nil"/>
              <w:left w:val="nil"/>
              <w:bottom w:val="single" w:sz="6" w:space="0" w:color="auto"/>
            </w:tcBorders>
            <w:shd w:val="clear" w:color="auto" w:fill="auto"/>
          </w:tcPr>
          <w:p w14:paraId="36F0643C" w14:textId="62D5AA33" w:rsidR="00034D7D" w:rsidRPr="00E979D7" w:rsidRDefault="00034D7D" w:rsidP="0012053F">
            <w:pPr>
              <w:rPr>
                <w:rFonts w:ascii="Arial" w:hAnsi="Arial" w:cs="Arial"/>
                <w:sz w:val="22"/>
                <w:szCs w:val="22"/>
              </w:rPr>
            </w:pPr>
            <w:r w:rsidRPr="00E979D7">
              <w:rPr>
                <w:rFonts w:ascii="Arial" w:hAnsi="Arial" w:cs="Arial"/>
                <w:sz w:val="22"/>
                <w:szCs w:val="22"/>
              </w:rPr>
              <w:fldChar w:fldCharType="begin">
                <w:ffData>
                  <w:name w:val="Check74"/>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electric power</w:t>
            </w:r>
          </w:p>
        </w:tc>
      </w:tr>
      <w:tr w:rsidR="005515AE" w:rsidRPr="0010286E" w14:paraId="25AA20B2" w14:textId="77777777" w:rsidTr="004A6CDD">
        <w:trPr>
          <w:cantSplit/>
          <w:tblHeader/>
          <w:jc w:val="center"/>
        </w:trPr>
        <w:tc>
          <w:tcPr>
            <w:tcW w:w="1530" w:type="dxa"/>
            <w:tcBorders>
              <w:top w:val="single" w:sz="6" w:space="0" w:color="auto"/>
              <w:bottom w:val="single" w:sz="6" w:space="0" w:color="auto"/>
              <w:right w:val="single" w:sz="6" w:space="0" w:color="auto"/>
            </w:tcBorders>
            <w:shd w:val="clear" w:color="auto" w:fill="auto"/>
          </w:tcPr>
          <w:p w14:paraId="3D4D2AD1" w14:textId="77777777" w:rsidR="005515AE" w:rsidRPr="00E979D7" w:rsidRDefault="005515AE" w:rsidP="0012053F">
            <w:pPr>
              <w:rPr>
                <w:rFonts w:ascii="Arial" w:hAnsi="Arial" w:cs="Arial"/>
                <w:sz w:val="22"/>
                <w:szCs w:val="22"/>
              </w:rPr>
            </w:pPr>
            <w:r w:rsidRPr="00E979D7">
              <w:rPr>
                <w:rFonts w:ascii="Arial" w:hAnsi="Arial" w:cs="Arial"/>
                <w:sz w:val="22"/>
                <w:szCs w:val="22"/>
              </w:rPr>
              <w:t>(b)(2)(E)</w:t>
            </w:r>
          </w:p>
        </w:tc>
        <w:tc>
          <w:tcPr>
            <w:tcW w:w="6930" w:type="dxa"/>
            <w:gridSpan w:val="4"/>
            <w:tcBorders>
              <w:top w:val="single" w:sz="6" w:space="0" w:color="auto"/>
              <w:left w:val="single" w:sz="6" w:space="0" w:color="auto"/>
              <w:bottom w:val="single" w:sz="6" w:space="0" w:color="auto"/>
              <w:right w:val="single" w:sz="6" w:space="0" w:color="auto"/>
            </w:tcBorders>
            <w:shd w:val="clear" w:color="auto" w:fill="auto"/>
          </w:tcPr>
          <w:p w14:paraId="54705CAE" w14:textId="77777777" w:rsidR="005515AE" w:rsidRPr="00E979D7" w:rsidRDefault="005515AE" w:rsidP="0012053F">
            <w:pPr>
              <w:rPr>
                <w:rFonts w:ascii="Arial" w:hAnsi="Arial" w:cs="Arial"/>
                <w:sz w:val="22"/>
                <w:szCs w:val="22"/>
              </w:rPr>
            </w:pPr>
            <w:r w:rsidRPr="00E979D7">
              <w:rPr>
                <w:rFonts w:ascii="Arial" w:hAnsi="Arial" w:cs="Arial"/>
                <w:sz w:val="22"/>
                <w:szCs w:val="22"/>
              </w:rPr>
              <w:t>Will the incinerator be used to dispose of only pathological waste</w:t>
            </w:r>
            <w:r w:rsidR="0012053F" w:rsidRPr="00E979D7">
              <w:rPr>
                <w:rFonts w:ascii="Arial" w:hAnsi="Arial" w:cs="Arial"/>
                <w:sz w:val="22"/>
                <w:szCs w:val="22"/>
              </w:rPr>
              <w:t>, embryonic and fetal tissue remains,</w:t>
            </w:r>
            <w:r w:rsidRPr="00E979D7">
              <w:rPr>
                <w:rFonts w:ascii="Arial" w:hAnsi="Arial" w:cs="Arial"/>
                <w:sz w:val="22"/>
                <w:szCs w:val="22"/>
              </w:rPr>
              <w:t xml:space="preserve"> and/or carcasses</w:t>
            </w:r>
            <w:r w:rsidR="0012053F" w:rsidRPr="00E979D7">
              <w:rPr>
                <w:rFonts w:ascii="Arial" w:hAnsi="Arial" w:cs="Arial"/>
                <w:sz w:val="22"/>
                <w:szCs w:val="22"/>
              </w:rPr>
              <w:t xml:space="preserve">, as defined under </w:t>
            </w:r>
            <w:r w:rsidR="007B6C60" w:rsidRPr="00E979D7">
              <w:rPr>
                <w:rFonts w:ascii="Arial" w:hAnsi="Arial" w:cs="Arial"/>
                <w:sz w:val="22"/>
                <w:szCs w:val="22"/>
              </w:rPr>
              <w:t>subsection (a) of this section</w:t>
            </w:r>
            <w:r w:rsidRPr="00E979D7">
              <w:rPr>
                <w:rFonts w:ascii="Arial" w:hAnsi="Arial" w:cs="Arial"/>
                <w:sz w:val="22"/>
                <w:szCs w:val="22"/>
              </w:rPr>
              <w:t>?</w:t>
            </w:r>
          </w:p>
        </w:tc>
        <w:tc>
          <w:tcPr>
            <w:tcW w:w="2340" w:type="dxa"/>
            <w:tcBorders>
              <w:top w:val="single" w:sz="6" w:space="0" w:color="auto"/>
              <w:left w:val="single" w:sz="6" w:space="0" w:color="auto"/>
              <w:bottom w:val="single" w:sz="6" w:space="0" w:color="auto"/>
            </w:tcBorders>
            <w:shd w:val="clear" w:color="auto" w:fill="auto"/>
          </w:tcPr>
          <w:p w14:paraId="75A0675C" w14:textId="77777777" w:rsidR="005515AE" w:rsidRPr="00E979D7" w:rsidRDefault="005515AE" w:rsidP="0012053F">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5515AE" w:rsidRPr="0010286E" w14:paraId="5FA22D5F" w14:textId="77777777" w:rsidTr="004A6CDD">
        <w:trPr>
          <w:cantSplit/>
          <w:tblHeader/>
          <w:jc w:val="center"/>
        </w:trPr>
        <w:tc>
          <w:tcPr>
            <w:tcW w:w="1530" w:type="dxa"/>
            <w:tcBorders>
              <w:top w:val="single" w:sz="6" w:space="0" w:color="auto"/>
              <w:bottom w:val="single" w:sz="6" w:space="0" w:color="auto"/>
              <w:right w:val="single" w:sz="6" w:space="0" w:color="auto"/>
            </w:tcBorders>
            <w:shd w:val="clear" w:color="auto" w:fill="auto"/>
          </w:tcPr>
          <w:p w14:paraId="0AB51247" w14:textId="77777777" w:rsidR="005515AE" w:rsidRPr="00E979D7" w:rsidRDefault="005515AE" w:rsidP="0012053F">
            <w:pPr>
              <w:rPr>
                <w:rFonts w:ascii="Arial" w:hAnsi="Arial" w:cs="Arial"/>
                <w:sz w:val="22"/>
                <w:szCs w:val="22"/>
              </w:rPr>
            </w:pPr>
            <w:r w:rsidRPr="00E979D7">
              <w:rPr>
                <w:rFonts w:ascii="Arial" w:hAnsi="Arial" w:cs="Arial"/>
                <w:sz w:val="22"/>
                <w:szCs w:val="22"/>
              </w:rPr>
              <w:t>(b)(2)(F)</w:t>
            </w:r>
          </w:p>
        </w:tc>
        <w:tc>
          <w:tcPr>
            <w:tcW w:w="6930" w:type="dxa"/>
            <w:gridSpan w:val="4"/>
            <w:tcBorders>
              <w:top w:val="single" w:sz="6" w:space="0" w:color="auto"/>
              <w:left w:val="single" w:sz="6" w:space="0" w:color="auto"/>
              <w:bottom w:val="single" w:sz="6" w:space="0" w:color="auto"/>
              <w:right w:val="single" w:sz="6" w:space="0" w:color="auto"/>
            </w:tcBorders>
            <w:shd w:val="clear" w:color="auto" w:fill="auto"/>
          </w:tcPr>
          <w:p w14:paraId="5F8AD774" w14:textId="77777777" w:rsidR="005515AE" w:rsidRPr="00E979D7" w:rsidRDefault="005515AE" w:rsidP="0012053F">
            <w:pPr>
              <w:rPr>
                <w:rFonts w:ascii="Arial" w:hAnsi="Arial" w:cs="Arial"/>
                <w:sz w:val="22"/>
                <w:szCs w:val="22"/>
              </w:rPr>
            </w:pPr>
            <w:r w:rsidRPr="00E979D7">
              <w:rPr>
                <w:rFonts w:ascii="Arial" w:hAnsi="Arial" w:cs="Arial"/>
                <w:sz w:val="22"/>
                <w:szCs w:val="22"/>
              </w:rPr>
              <w:t xml:space="preserve">Will the incinerator be installed and operated in compliance with all the requirements of </w:t>
            </w:r>
            <w:hyperlink r:id="rId22" w:history="1">
              <w:r w:rsidRPr="00E979D7">
                <w:rPr>
                  <w:rStyle w:val="Hyperlink"/>
                  <w:rFonts w:ascii="Arial" w:hAnsi="Arial" w:cs="Arial"/>
                  <w:sz w:val="22"/>
                  <w:szCs w:val="22"/>
                  <w:u w:val="none"/>
                </w:rPr>
                <w:t>§ 111.121</w:t>
              </w:r>
            </w:hyperlink>
            <w:r w:rsidRPr="00E979D7">
              <w:rPr>
                <w:rFonts w:ascii="Arial" w:hAnsi="Arial" w:cs="Arial"/>
                <w:sz w:val="22"/>
                <w:szCs w:val="22"/>
              </w:rPr>
              <w:t xml:space="preserve"> (relating to Single, Dual, and Multiple-Chamber Incinerators), </w:t>
            </w:r>
            <w:hyperlink r:id="rId23" w:history="1">
              <w:r w:rsidRPr="00E979D7">
                <w:rPr>
                  <w:rStyle w:val="Hyperlink"/>
                  <w:rFonts w:ascii="Arial" w:hAnsi="Arial" w:cs="Arial"/>
                  <w:sz w:val="22"/>
                  <w:szCs w:val="22"/>
                  <w:u w:val="none"/>
                </w:rPr>
                <w:t>§ 111.125</w:t>
              </w:r>
            </w:hyperlink>
            <w:r w:rsidRPr="00E979D7">
              <w:rPr>
                <w:rFonts w:ascii="Arial" w:hAnsi="Arial" w:cs="Arial"/>
                <w:sz w:val="22"/>
                <w:szCs w:val="22"/>
              </w:rPr>
              <w:t xml:space="preserve"> (relating to Testing Requirements), </w:t>
            </w:r>
            <w:hyperlink r:id="rId24" w:history="1">
              <w:r w:rsidRPr="00E979D7">
                <w:rPr>
                  <w:rStyle w:val="Hyperlink"/>
                  <w:rFonts w:ascii="Arial" w:hAnsi="Arial" w:cs="Arial"/>
                  <w:sz w:val="22"/>
                  <w:szCs w:val="22"/>
                  <w:u w:val="none"/>
                </w:rPr>
                <w:t>§ 111.127</w:t>
              </w:r>
            </w:hyperlink>
            <w:r w:rsidRPr="00E979D7">
              <w:rPr>
                <w:rFonts w:ascii="Arial" w:hAnsi="Arial" w:cs="Arial"/>
                <w:sz w:val="22"/>
                <w:szCs w:val="22"/>
              </w:rPr>
              <w:t xml:space="preserve"> (relating to Monitoring and Recordkeeping Requirements), and </w:t>
            </w:r>
            <w:hyperlink r:id="rId25" w:history="1">
              <w:r w:rsidRPr="00E979D7">
                <w:rPr>
                  <w:rStyle w:val="Hyperlink"/>
                  <w:rFonts w:ascii="Arial" w:hAnsi="Arial" w:cs="Arial"/>
                  <w:sz w:val="22"/>
                  <w:szCs w:val="22"/>
                  <w:u w:val="none"/>
                </w:rPr>
                <w:t>§ 111.129</w:t>
              </w:r>
            </w:hyperlink>
            <w:r w:rsidRPr="00E979D7">
              <w:rPr>
                <w:rFonts w:ascii="Arial" w:hAnsi="Arial" w:cs="Arial"/>
                <w:sz w:val="22"/>
                <w:szCs w:val="22"/>
              </w:rPr>
              <w:t xml:space="preserve"> (relating to Operating Requirements).</w:t>
            </w:r>
          </w:p>
        </w:tc>
        <w:tc>
          <w:tcPr>
            <w:tcW w:w="2340" w:type="dxa"/>
            <w:tcBorders>
              <w:top w:val="single" w:sz="6" w:space="0" w:color="auto"/>
              <w:left w:val="single" w:sz="6" w:space="0" w:color="auto"/>
              <w:bottom w:val="single" w:sz="6" w:space="0" w:color="auto"/>
            </w:tcBorders>
            <w:shd w:val="clear" w:color="auto" w:fill="auto"/>
          </w:tcPr>
          <w:p w14:paraId="6C7856AD" w14:textId="77777777" w:rsidR="005515AE" w:rsidRPr="00E979D7" w:rsidRDefault="005515AE" w:rsidP="0012053F">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2E3D50" w:rsidRPr="0010286E" w14:paraId="674423E5" w14:textId="77777777" w:rsidTr="004A6CDD">
        <w:trPr>
          <w:cantSplit/>
          <w:tblHeader/>
          <w:jc w:val="center"/>
        </w:trPr>
        <w:tc>
          <w:tcPr>
            <w:tcW w:w="1530" w:type="dxa"/>
            <w:tcBorders>
              <w:top w:val="single" w:sz="6" w:space="0" w:color="auto"/>
              <w:bottom w:val="single" w:sz="6" w:space="0" w:color="auto"/>
              <w:right w:val="single" w:sz="6" w:space="0" w:color="auto"/>
            </w:tcBorders>
            <w:shd w:val="clear" w:color="auto" w:fill="auto"/>
          </w:tcPr>
          <w:p w14:paraId="6BB37F88" w14:textId="77777777" w:rsidR="002E3D50" w:rsidRPr="00E979D7" w:rsidRDefault="00847CD8" w:rsidP="002E3D50">
            <w:pPr>
              <w:ind w:firstLine="32"/>
              <w:rPr>
                <w:rFonts w:ascii="Arial" w:hAnsi="Arial" w:cs="Arial"/>
                <w:sz w:val="22"/>
                <w:szCs w:val="22"/>
              </w:rPr>
            </w:pPr>
            <w:r w:rsidRPr="00E979D7">
              <w:rPr>
                <w:rFonts w:ascii="Arial" w:hAnsi="Arial" w:cs="Arial"/>
                <w:sz w:val="22"/>
                <w:szCs w:val="22"/>
              </w:rPr>
              <w:t>(b)</w:t>
            </w:r>
            <w:r w:rsidR="002E3D50" w:rsidRPr="00E979D7">
              <w:rPr>
                <w:rFonts w:ascii="Arial" w:hAnsi="Arial" w:cs="Arial"/>
                <w:sz w:val="22"/>
                <w:szCs w:val="22"/>
              </w:rPr>
              <w:t>(2</w:t>
            </w:r>
            <w:r w:rsidRPr="00E979D7">
              <w:rPr>
                <w:rFonts w:ascii="Arial" w:hAnsi="Arial" w:cs="Arial"/>
                <w:sz w:val="22"/>
                <w:szCs w:val="22"/>
              </w:rPr>
              <w:t>)(</w:t>
            </w:r>
            <w:r w:rsidR="002E3D50" w:rsidRPr="00E979D7">
              <w:rPr>
                <w:rFonts w:ascii="Arial" w:hAnsi="Arial" w:cs="Arial"/>
                <w:sz w:val="22"/>
                <w:szCs w:val="22"/>
              </w:rPr>
              <w:t>G)</w:t>
            </w:r>
          </w:p>
        </w:tc>
        <w:tc>
          <w:tcPr>
            <w:tcW w:w="6930" w:type="dxa"/>
            <w:gridSpan w:val="4"/>
            <w:tcBorders>
              <w:top w:val="single" w:sz="6" w:space="0" w:color="auto"/>
              <w:left w:val="single" w:sz="6" w:space="0" w:color="auto"/>
              <w:bottom w:val="single" w:sz="6" w:space="0" w:color="auto"/>
              <w:right w:val="single" w:sz="6" w:space="0" w:color="auto"/>
            </w:tcBorders>
            <w:shd w:val="clear" w:color="auto" w:fill="auto"/>
          </w:tcPr>
          <w:p w14:paraId="6030856E" w14:textId="77777777" w:rsidR="002E3D50" w:rsidRPr="00E979D7" w:rsidRDefault="002E3D50" w:rsidP="00D2417B">
            <w:pPr>
              <w:ind w:firstLine="32"/>
              <w:rPr>
                <w:rFonts w:ascii="Arial" w:hAnsi="Arial" w:cs="Arial"/>
                <w:sz w:val="22"/>
                <w:szCs w:val="22"/>
              </w:rPr>
            </w:pPr>
            <w:r w:rsidRPr="00E979D7">
              <w:rPr>
                <w:rFonts w:ascii="Arial" w:hAnsi="Arial" w:cs="Arial"/>
                <w:sz w:val="22"/>
                <w:szCs w:val="22"/>
              </w:rPr>
              <w:t>Will crematories be used for the sole purpose of cremation of human remains</w:t>
            </w:r>
            <w:r w:rsidR="007B6C60" w:rsidRPr="00E979D7">
              <w:rPr>
                <w:rFonts w:ascii="Arial" w:hAnsi="Arial" w:cs="Arial"/>
                <w:sz w:val="22"/>
                <w:szCs w:val="22"/>
              </w:rPr>
              <w:t>, embryonic and fetal tissue remains,</w:t>
            </w:r>
            <w:r w:rsidR="00C662D8" w:rsidRPr="00E979D7">
              <w:rPr>
                <w:rFonts w:ascii="Arial" w:hAnsi="Arial" w:cs="Arial"/>
                <w:sz w:val="22"/>
                <w:szCs w:val="22"/>
              </w:rPr>
              <w:t xml:space="preserve"> as well as the umbilical cord, placenta, gestational sac, blood, or body fluids in accordance with THSC, §697.004,</w:t>
            </w:r>
            <w:r w:rsidRPr="00E979D7">
              <w:rPr>
                <w:rFonts w:ascii="Arial" w:hAnsi="Arial" w:cs="Arial"/>
                <w:sz w:val="22"/>
                <w:szCs w:val="22"/>
              </w:rPr>
              <w:t xml:space="preserve"> and appropriate containers?</w:t>
            </w:r>
          </w:p>
        </w:tc>
        <w:tc>
          <w:tcPr>
            <w:tcW w:w="2340" w:type="dxa"/>
            <w:tcBorders>
              <w:top w:val="single" w:sz="6" w:space="0" w:color="auto"/>
              <w:left w:val="single" w:sz="6" w:space="0" w:color="auto"/>
              <w:bottom w:val="single" w:sz="6" w:space="0" w:color="auto"/>
            </w:tcBorders>
            <w:shd w:val="clear" w:color="auto" w:fill="auto"/>
          </w:tcPr>
          <w:p w14:paraId="407BC512" w14:textId="77777777" w:rsidR="002E3D50" w:rsidRPr="00E979D7" w:rsidRDefault="002E3D50" w:rsidP="002E3D50">
            <w:pPr>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N/A</w:t>
            </w:r>
          </w:p>
        </w:tc>
      </w:tr>
      <w:tr w:rsidR="001B2E9D" w:rsidRPr="0010286E" w14:paraId="7E4D3785" w14:textId="77777777" w:rsidTr="004A6CDD">
        <w:trPr>
          <w:cantSplit/>
          <w:tblHeader/>
          <w:jc w:val="center"/>
        </w:trPr>
        <w:tc>
          <w:tcPr>
            <w:tcW w:w="10800" w:type="dxa"/>
            <w:gridSpan w:val="6"/>
            <w:tcBorders>
              <w:top w:val="single" w:sz="6" w:space="0" w:color="auto"/>
              <w:bottom w:val="nil"/>
            </w:tcBorders>
            <w:shd w:val="clear" w:color="auto" w:fill="auto"/>
          </w:tcPr>
          <w:p w14:paraId="3C21F8A9" w14:textId="77777777" w:rsidR="001B2E9D" w:rsidRPr="00E979D7" w:rsidRDefault="001B2E9D" w:rsidP="0080427C">
            <w:pPr>
              <w:tabs>
                <w:tab w:val="right" w:pos="2000"/>
              </w:tabs>
              <w:rPr>
                <w:rFonts w:ascii="Arial" w:hAnsi="Arial" w:cs="Arial"/>
                <w:sz w:val="22"/>
                <w:szCs w:val="22"/>
              </w:rPr>
            </w:pPr>
            <w:r w:rsidRPr="00E979D7">
              <w:rPr>
                <w:rFonts w:ascii="Arial" w:hAnsi="Arial" w:cs="Arial"/>
                <w:sz w:val="22"/>
                <w:szCs w:val="22"/>
              </w:rPr>
              <w:t>To be exempt from NSPS BBBB, DDDD, and FFFF place a check that describes what the unit is incinerating</w:t>
            </w:r>
            <w:r w:rsidR="00847CD8" w:rsidRPr="00E979D7">
              <w:rPr>
                <w:rFonts w:ascii="Arial" w:hAnsi="Arial" w:cs="Arial"/>
                <w:sz w:val="22"/>
                <w:szCs w:val="22"/>
              </w:rPr>
              <w:t>:</w:t>
            </w:r>
          </w:p>
        </w:tc>
      </w:tr>
      <w:tr w:rsidR="001B2E9D" w:rsidRPr="0010286E" w14:paraId="30B0009D" w14:textId="77777777" w:rsidTr="004A6CDD">
        <w:trPr>
          <w:cantSplit/>
          <w:tblHeader/>
          <w:jc w:val="center"/>
        </w:trPr>
        <w:tc>
          <w:tcPr>
            <w:tcW w:w="4140" w:type="dxa"/>
            <w:gridSpan w:val="2"/>
            <w:tcBorders>
              <w:top w:val="nil"/>
              <w:bottom w:val="nil"/>
              <w:right w:val="nil"/>
            </w:tcBorders>
            <w:shd w:val="clear" w:color="auto" w:fill="auto"/>
          </w:tcPr>
          <w:p w14:paraId="7357D822" w14:textId="77777777" w:rsidR="001B2E9D" w:rsidRPr="00E979D7" w:rsidRDefault="001B2E9D" w:rsidP="001B2E9D">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77"/>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Hospital/Medical/Infection Waste</w:t>
            </w:r>
          </w:p>
        </w:tc>
        <w:tc>
          <w:tcPr>
            <w:tcW w:w="6660" w:type="dxa"/>
            <w:gridSpan w:val="4"/>
            <w:tcBorders>
              <w:top w:val="nil"/>
              <w:left w:val="nil"/>
              <w:bottom w:val="nil"/>
            </w:tcBorders>
            <w:shd w:val="clear" w:color="auto" w:fill="auto"/>
          </w:tcPr>
          <w:p w14:paraId="0C0B8312" w14:textId="77777777" w:rsidR="001B2E9D" w:rsidRPr="00E979D7" w:rsidRDefault="001B2E9D" w:rsidP="001B2E9D">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78"/>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Pathological Waste (including poultry burners and animal carcass incinerators)</w:t>
            </w:r>
          </w:p>
        </w:tc>
      </w:tr>
      <w:tr w:rsidR="00646971" w:rsidRPr="0010286E" w14:paraId="1FE3567D" w14:textId="77777777" w:rsidTr="004A6CDD">
        <w:trPr>
          <w:cantSplit/>
          <w:tblHeader/>
          <w:jc w:val="center"/>
        </w:trPr>
        <w:tc>
          <w:tcPr>
            <w:tcW w:w="4140" w:type="dxa"/>
            <w:gridSpan w:val="2"/>
            <w:tcBorders>
              <w:top w:val="nil"/>
              <w:bottom w:val="nil"/>
              <w:right w:val="nil"/>
            </w:tcBorders>
            <w:shd w:val="clear" w:color="auto" w:fill="auto"/>
          </w:tcPr>
          <w:p w14:paraId="6B144DEA" w14:textId="77777777" w:rsidR="00646971" w:rsidRPr="00E979D7" w:rsidRDefault="00646971" w:rsidP="001B2E9D">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81"/>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Human Remains</w:t>
            </w:r>
          </w:p>
        </w:tc>
        <w:tc>
          <w:tcPr>
            <w:tcW w:w="6660" w:type="dxa"/>
            <w:gridSpan w:val="4"/>
            <w:tcBorders>
              <w:top w:val="nil"/>
              <w:left w:val="nil"/>
              <w:bottom w:val="nil"/>
            </w:tcBorders>
            <w:shd w:val="clear" w:color="auto" w:fill="auto"/>
          </w:tcPr>
          <w:p w14:paraId="04FE03C5" w14:textId="32B7609B" w:rsidR="00646971" w:rsidRPr="00E979D7" w:rsidRDefault="00646971" w:rsidP="001A12D5">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81"/>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001A12D5">
              <w:rPr>
                <w:rFonts w:ascii="Arial" w:hAnsi="Arial" w:cs="Arial"/>
                <w:sz w:val="22"/>
                <w:szCs w:val="22"/>
              </w:rPr>
              <w:tab/>
            </w:r>
            <w:r w:rsidRPr="00E979D7">
              <w:rPr>
                <w:rFonts w:ascii="Arial" w:hAnsi="Arial" w:cs="Arial"/>
                <w:sz w:val="22"/>
                <w:szCs w:val="22"/>
              </w:rPr>
              <w:t>Embryonic and Fetal Tissue Remains</w:t>
            </w:r>
          </w:p>
        </w:tc>
      </w:tr>
      <w:tr w:rsidR="001A12D5" w:rsidRPr="0010286E" w14:paraId="67084E48" w14:textId="77777777" w:rsidTr="004A6CDD">
        <w:trPr>
          <w:cantSplit/>
          <w:tblHeader/>
          <w:jc w:val="center"/>
        </w:trPr>
        <w:tc>
          <w:tcPr>
            <w:tcW w:w="4140" w:type="dxa"/>
            <w:gridSpan w:val="2"/>
            <w:tcBorders>
              <w:top w:val="nil"/>
              <w:bottom w:val="single" w:sz="6" w:space="0" w:color="auto"/>
              <w:right w:val="nil"/>
            </w:tcBorders>
            <w:shd w:val="clear" w:color="auto" w:fill="auto"/>
          </w:tcPr>
          <w:p w14:paraId="6F79BC8B" w14:textId="77777777" w:rsidR="001A12D5" w:rsidRPr="00E979D7" w:rsidRDefault="001A12D5" w:rsidP="001B2E9D">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79"/>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Contraband or Prohibited Goods</w:t>
            </w:r>
          </w:p>
        </w:tc>
        <w:tc>
          <w:tcPr>
            <w:tcW w:w="6660" w:type="dxa"/>
            <w:gridSpan w:val="4"/>
            <w:tcBorders>
              <w:top w:val="nil"/>
              <w:left w:val="nil"/>
              <w:bottom w:val="single" w:sz="6" w:space="0" w:color="auto"/>
            </w:tcBorders>
            <w:shd w:val="clear" w:color="auto" w:fill="auto"/>
          </w:tcPr>
          <w:p w14:paraId="24DA5554" w14:textId="4CB7DFD4" w:rsidR="001A12D5" w:rsidRPr="00E979D7" w:rsidRDefault="001A12D5" w:rsidP="001B2E9D">
            <w:pPr>
              <w:tabs>
                <w:tab w:val="left" w:pos="547"/>
              </w:tabs>
              <w:ind w:left="547" w:hanging="547"/>
              <w:rPr>
                <w:rFonts w:ascii="Arial" w:hAnsi="Arial" w:cs="Arial"/>
                <w:sz w:val="22"/>
                <w:szCs w:val="22"/>
              </w:rPr>
            </w:pPr>
            <w:r w:rsidRPr="00E979D7">
              <w:rPr>
                <w:rFonts w:ascii="Arial" w:hAnsi="Arial" w:cs="Arial"/>
                <w:sz w:val="22"/>
                <w:szCs w:val="22"/>
              </w:rPr>
              <w:fldChar w:fldCharType="begin">
                <w:ffData>
                  <w:name w:val="Check80"/>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ab/>
              <w:t>National Security Use</w:t>
            </w:r>
          </w:p>
        </w:tc>
      </w:tr>
      <w:tr w:rsidR="007708C4" w:rsidRPr="0010286E" w14:paraId="300AA6CF" w14:textId="77777777" w:rsidTr="002947D8">
        <w:trPr>
          <w:cantSplit/>
          <w:tblHeader/>
          <w:jc w:val="center"/>
        </w:trPr>
        <w:tc>
          <w:tcPr>
            <w:tcW w:w="10800" w:type="dxa"/>
            <w:gridSpan w:val="6"/>
            <w:tcBorders>
              <w:top w:val="single" w:sz="6" w:space="0" w:color="auto"/>
              <w:bottom w:val="single" w:sz="6" w:space="0" w:color="auto"/>
            </w:tcBorders>
            <w:shd w:val="pct10" w:color="auto" w:fill="auto"/>
          </w:tcPr>
          <w:p w14:paraId="44B00708" w14:textId="77777777" w:rsidR="007708C4" w:rsidRPr="00E979D7" w:rsidRDefault="007708C4" w:rsidP="007708C4">
            <w:pPr>
              <w:tabs>
                <w:tab w:val="right" w:pos="2000"/>
              </w:tabs>
              <w:rPr>
                <w:rFonts w:ascii="Arial" w:hAnsi="Arial" w:cs="Arial"/>
                <w:b/>
                <w:sz w:val="22"/>
                <w:szCs w:val="22"/>
              </w:rPr>
            </w:pPr>
            <w:r w:rsidRPr="00E979D7">
              <w:rPr>
                <w:rFonts w:ascii="Arial" w:hAnsi="Arial" w:cs="Arial"/>
                <w:b/>
                <w:sz w:val="22"/>
                <w:szCs w:val="22"/>
              </w:rPr>
              <w:t>Other Applicable Rules and Regulation</w:t>
            </w:r>
          </w:p>
        </w:tc>
      </w:tr>
      <w:tr w:rsidR="007708C4" w:rsidRPr="0010286E" w14:paraId="2A476317" w14:textId="77777777" w:rsidTr="002947D8">
        <w:trPr>
          <w:cantSplit/>
          <w:tblHeader/>
          <w:jc w:val="center"/>
        </w:trPr>
        <w:tc>
          <w:tcPr>
            <w:tcW w:w="8370" w:type="dxa"/>
            <w:gridSpan w:val="4"/>
            <w:tcBorders>
              <w:top w:val="single" w:sz="6" w:space="0" w:color="auto"/>
              <w:bottom w:val="single" w:sz="6" w:space="0" w:color="auto"/>
              <w:right w:val="single" w:sz="6" w:space="0" w:color="auto"/>
            </w:tcBorders>
            <w:shd w:val="clear" w:color="auto" w:fill="auto"/>
          </w:tcPr>
          <w:p w14:paraId="23AE1211" w14:textId="77777777" w:rsidR="007708C4" w:rsidRPr="00E979D7" w:rsidRDefault="007708C4" w:rsidP="007708C4">
            <w:pPr>
              <w:rPr>
                <w:rFonts w:ascii="Arial" w:hAnsi="Arial" w:cs="Arial"/>
                <w:sz w:val="22"/>
                <w:szCs w:val="22"/>
              </w:rPr>
            </w:pPr>
            <w:r w:rsidRPr="00E979D7">
              <w:rPr>
                <w:rFonts w:ascii="Arial" w:hAnsi="Arial" w:cs="Arial"/>
                <w:sz w:val="22"/>
                <w:szCs w:val="22"/>
              </w:rPr>
              <w:t xml:space="preserve">Is the facility subject to </w:t>
            </w:r>
            <w:hyperlink r:id="rId26" w:history="1">
              <w:r w:rsidRPr="00E979D7">
                <w:rPr>
                  <w:rStyle w:val="Hyperlink"/>
                  <w:rFonts w:ascii="Arial" w:hAnsi="Arial" w:cs="Arial"/>
                  <w:sz w:val="22"/>
                  <w:szCs w:val="22"/>
                  <w:u w:val="none"/>
                </w:rPr>
                <w:t>30 TAC §§ 115.120</w:t>
              </w:r>
              <w:r w:rsidRPr="00E979D7">
                <w:rPr>
                  <w:rStyle w:val="Hyperlink"/>
                  <w:rFonts w:ascii="Arial" w:hAnsi="Arial" w:cs="Arial"/>
                  <w:sz w:val="22"/>
                  <w:szCs w:val="22"/>
                  <w:u w:val="none"/>
                </w:rPr>
                <w:noBreakHyphen/>
                <w:t>129</w:t>
              </w:r>
            </w:hyperlink>
            <w:r w:rsidRPr="00E979D7">
              <w:rPr>
                <w:rFonts w:ascii="Arial" w:hAnsi="Arial" w:cs="Arial"/>
                <w:sz w:val="22"/>
                <w:szCs w:val="22"/>
              </w:rPr>
              <w:t>?</w:t>
            </w:r>
          </w:p>
        </w:tc>
        <w:tc>
          <w:tcPr>
            <w:tcW w:w="2430" w:type="dxa"/>
            <w:gridSpan w:val="2"/>
            <w:tcBorders>
              <w:top w:val="single" w:sz="6" w:space="0" w:color="auto"/>
              <w:left w:val="single" w:sz="6" w:space="0" w:color="auto"/>
              <w:bottom w:val="single" w:sz="6" w:space="0" w:color="auto"/>
            </w:tcBorders>
            <w:shd w:val="clear" w:color="auto" w:fill="auto"/>
          </w:tcPr>
          <w:p w14:paraId="67F7D8DC" w14:textId="77777777" w:rsidR="007708C4" w:rsidRPr="00E979D7" w:rsidRDefault="007708C4" w:rsidP="007708C4">
            <w:pPr>
              <w:tabs>
                <w:tab w:val="right" w:pos="2000"/>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7708C4" w:rsidRPr="0010286E" w14:paraId="7571569D" w14:textId="77777777" w:rsidTr="002947D8">
        <w:trPr>
          <w:cantSplit/>
          <w:tblHeader/>
          <w:jc w:val="center"/>
        </w:trPr>
        <w:tc>
          <w:tcPr>
            <w:tcW w:w="10800" w:type="dxa"/>
            <w:gridSpan w:val="6"/>
            <w:tcBorders>
              <w:top w:val="single" w:sz="6" w:space="0" w:color="auto"/>
              <w:bottom w:val="single" w:sz="6" w:space="0" w:color="auto"/>
            </w:tcBorders>
            <w:shd w:val="clear" w:color="auto" w:fill="auto"/>
          </w:tcPr>
          <w:p w14:paraId="0FB123CE" w14:textId="77777777" w:rsidR="007708C4" w:rsidRPr="00E979D7" w:rsidRDefault="007708C4" w:rsidP="007708C4">
            <w:pPr>
              <w:rPr>
                <w:rFonts w:ascii="Arial" w:hAnsi="Arial" w:cs="Arial"/>
                <w:sz w:val="22"/>
                <w:szCs w:val="22"/>
              </w:rPr>
            </w:pPr>
            <w:r w:rsidRPr="00E979D7">
              <w:rPr>
                <w:rFonts w:ascii="Arial" w:hAnsi="Arial" w:cs="Arial"/>
                <w:sz w:val="22"/>
                <w:szCs w:val="22"/>
              </w:rPr>
              <w:t>Why or Why Not:</w:t>
            </w:r>
          </w:p>
          <w:p w14:paraId="19B73D07" w14:textId="77777777" w:rsidR="007708C4" w:rsidRPr="00E979D7" w:rsidRDefault="007708C4" w:rsidP="007708C4">
            <w:pPr>
              <w:rPr>
                <w:rFonts w:ascii="Arial" w:hAnsi="Arial" w:cs="Arial"/>
                <w:sz w:val="22"/>
                <w:szCs w:val="22"/>
              </w:rPr>
            </w:pPr>
          </w:p>
          <w:p w14:paraId="25ACE8F2" w14:textId="77777777" w:rsidR="007708C4" w:rsidRPr="00E979D7" w:rsidRDefault="007708C4" w:rsidP="007708C4">
            <w:pPr>
              <w:rPr>
                <w:rFonts w:ascii="Arial" w:hAnsi="Arial" w:cs="Arial"/>
                <w:sz w:val="22"/>
                <w:szCs w:val="22"/>
              </w:rPr>
            </w:pPr>
          </w:p>
        </w:tc>
      </w:tr>
      <w:tr w:rsidR="007708C4" w:rsidRPr="0010286E" w14:paraId="08BEB76A" w14:textId="77777777" w:rsidTr="002947D8">
        <w:trPr>
          <w:cantSplit/>
          <w:tblHeader/>
          <w:jc w:val="center"/>
        </w:trPr>
        <w:tc>
          <w:tcPr>
            <w:tcW w:w="8370" w:type="dxa"/>
            <w:gridSpan w:val="4"/>
            <w:tcBorders>
              <w:top w:val="single" w:sz="6" w:space="0" w:color="auto"/>
              <w:bottom w:val="single" w:sz="6" w:space="0" w:color="auto"/>
              <w:right w:val="single" w:sz="6" w:space="0" w:color="auto"/>
            </w:tcBorders>
            <w:shd w:val="clear" w:color="auto" w:fill="auto"/>
          </w:tcPr>
          <w:p w14:paraId="1814C8E9" w14:textId="77777777" w:rsidR="007708C4" w:rsidRPr="00E979D7" w:rsidRDefault="007708C4" w:rsidP="007708C4">
            <w:pPr>
              <w:rPr>
                <w:rFonts w:ascii="Arial" w:hAnsi="Arial" w:cs="Arial"/>
                <w:sz w:val="22"/>
                <w:szCs w:val="22"/>
              </w:rPr>
            </w:pPr>
            <w:r w:rsidRPr="00E979D7">
              <w:rPr>
                <w:rFonts w:ascii="Arial" w:hAnsi="Arial" w:cs="Arial"/>
                <w:sz w:val="22"/>
                <w:szCs w:val="22"/>
              </w:rPr>
              <w:t xml:space="preserve">Is the facility subject to </w:t>
            </w:r>
            <w:hyperlink r:id="rId27" w:history="1">
              <w:r w:rsidRPr="00E979D7">
                <w:rPr>
                  <w:rStyle w:val="Hyperlink"/>
                  <w:rFonts w:ascii="Arial" w:hAnsi="Arial" w:cs="Arial"/>
                  <w:sz w:val="22"/>
                  <w:szCs w:val="22"/>
                  <w:u w:val="none"/>
                </w:rPr>
                <w:t>30 TAC Chapter 117</w:t>
              </w:r>
            </w:hyperlink>
            <w:r w:rsidRPr="00E979D7">
              <w:rPr>
                <w:rFonts w:ascii="Arial" w:hAnsi="Arial" w:cs="Arial"/>
                <w:sz w:val="22"/>
                <w:szCs w:val="22"/>
              </w:rPr>
              <w:t>?</w:t>
            </w:r>
          </w:p>
        </w:tc>
        <w:tc>
          <w:tcPr>
            <w:tcW w:w="2430" w:type="dxa"/>
            <w:gridSpan w:val="2"/>
            <w:tcBorders>
              <w:top w:val="single" w:sz="6" w:space="0" w:color="auto"/>
              <w:left w:val="single" w:sz="6" w:space="0" w:color="auto"/>
              <w:bottom w:val="single" w:sz="6" w:space="0" w:color="auto"/>
            </w:tcBorders>
            <w:shd w:val="clear" w:color="auto" w:fill="auto"/>
          </w:tcPr>
          <w:p w14:paraId="706C607E" w14:textId="77777777" w:rsidR="007708C4" w:rsidRPr="00E979D7" w:rsidRDefault="007708C4" w:rsidP="007708C4">
            <w:pPr>
              <w:tabs>
                <w:tab w:val="right" w:pos="2000"/>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7708C4" w:rsidRPr="0010286E" w14:paraId="105E432E" w14:textId="77777777" w:rsidTr="0031101A">
        <w:trPr>
          <w:cantSplit/>
          <w:tblHeader/>
          <w:jc w:val="center"/>
        </w:trPr>
        <w:tc>
          <w:tcPr>
            <w:tcW w:w="10800" w:type="dxa"/>
            <w:gridSpan w:val="6"/>
            <w:tcBorders>
              <w:top w:val="single" w:sz="6" w:space="0" w:color="auto"/>
              <w:bottom w:val="double" w:sz="6" w:space="0" w:color="auto"/>
            </w:tcBorders>
            <w:shd w:val="clear" w:color="auto" w:fill="auto"/>
          </w:tcPr>
          <w:p w14:paraId="178F17E1" w14:textId="77777777" w:rsidR="007708C4" w:rsidRPr="00E979D7" w:rsidRDefault="007708C4" w:rsidP="007708C4">
            <w:pPr>
              <w:rPr>
                <w:rFonts w:ascii="Arial" w:hAnsi="Arial" w:cs="Arial"/>
                <w:sz w:val="22"/>
                <w:szCs w:val="22"/>
              </w:rPr>
            </w:pPr>
            <w:r w:rsidRPr="00E979D7">
              <w:rPr>
                <w:rFonts w:ascii="Arial" w:hAnsi="Arial" w:cs="Arial"/>
                <w:sz w:val="22"/>
                <w:szCs w:val="22"/>
              </w:rPr>
              <w:t>Why or Why Not:</w:t>
            </w:r>
          </w:p>
          <w:p w14:paraId="6793D952" w14:textId="77777777" w:rsidR="007708C4" w:rsidRPr="00E979D7" w:rsidRDefault="007708C4" w:rsidP="007708C4">
            <w:pPr>
              <w:rPr>
                <w:rFonts w:ascii="Arial" w:hAnsi="Arial" w:cs="Arial"/>
                <w:sz w:val="22"/>
                <w:szCs w:val="22"/>
              </w:rPr>
            </w:pPr>
          </w:p>
          <w:p w14:paraId="2E04FCAD" w14:textId="77777777" w:rsidR="007708C4" w:rsidRPr="00E979D7" w:rsidRDefault="007708C4" w:rsidP="007708C4">
            <w:pPr>
              <w:rPr>
                <w:rFonts w:ascii="Arial" w:hAnsi="Arial" w:cs="Arial"/>
                <w:sz w:val="22"/>
                <w:szCs w:val="22"/>
              </w:rPr>
            </w:pPr>
          </w:p>
        </w:tc>
      </w:tr>
    </w:tbl>
    <w:p w14:paraId="3332177B" w14:textId="77777777" w:rsidR="00DF739E" w:rsidRDefault="00DF739E">
      <w:r>
        <w:br w:type="page"/>
      </w:r>
    </w:p>
    <w:p w14:paraId="3F21AEE5" w14:textId="77777777" w:rsidR="00D256A8" w:rsidRPr="00E979D7" w:rsidRDefault="00D256A8" w:rsidP="00D256A8">
      <w:pPr>
        <w:jc w:val="center"/>
        <w:rPr>
          <w:rFonts w:ascii="Arial" w:hAnsi="Arial" w:cs="Arial"/>
          <w:b/>
          <w:noProof/>
        </w:rPr>
      </w:pPr>
      <w:r w:rsidRPr="00E979D7">
        <w:rPr>
          <w:rFonts w:ascii="Arial" w:hAnsi="Arial" w:cs="Arial"/>
          <w:b/>
          <w:noProof/>
        </w:rPr>
        <w:t>Texas Commission of Environmental Quality</w:t>
      </w:r>
    </w:p>
    <w:p w14:paraId="0A3F6FB8" w14:textId="2DB58E7F" w:rsidR="00D256A8" w:rsidRPr="00E979D7" w:rsidRDefault="00F0157C" w:rsidP="00D256A8">
      <w:pPr>
        <w:jc w:val="center"/>
        <w:rPr>
          <w:rFonts w:ascii="Arial" w:hAnsi="Arial" w:cs="Arial"/>
          <w:b/>
        </w:rPr>
      </w:pPr>
      <w:r>
        <w:rPr>
          <w:rFonts w:ascii="Arial" w:hAnsi="Arial" w:cs="Arial"/>
          <w:b/>
          <w:noProof/>
        </w:rPr>
        <w:t xml:space="preserve">Non-commercial </w:t>
      </w:r>
      <w:r w:rsidR="00D256A8" w:rsidRPr="00E979D7">
        <w:rPr>
          <w:rFonts w:ascii="Arial" w:hAnsi="Arial" w:cs="Arial"/>
          <w:b/>
          <w:noProof/>
        </w:rPr>
        <w:t>Incinerators</w:t>
      </w:r>
      <w:r>
        <w:rPr>
          <w:rFonts w:ascii="Arial" w:hAnsi="Arial" w:cs="Arial"/>
          <w:b/>
          <w:noProof/>
        </w:rPr>
        <w:t xml:space="preserve"> and Crematories</w:t>
      </w:r>
    </w:p>
    <w:p w14:paraId="3EADA83B" w14:textId="77777777" w:rsidR="00D256A8" w:rsidRPr="00E979D7" w:rsidRDefault="00D256A8" w:rsidP="00D256A8">
      <w:pPr>
        <w:jc w:val="center"/>
        <w:rPr>
          <w:rFonts w:ascii="Arial" w:hAnsi="Arial" w:cs="Arial"/>
          <w:b/>
        </w:rPr>
      </w:pPr>
      <w:r w:rsidRPr="00E979D7">
        <w:rPr>
          <w:rFonts w:ascii="Arial" w:hAnsi="Arial" w:cs="Arial"/>
          <w:b/>
        </w:rPr>
        <w:t>Air Permits by Rule (PBR) Checklist</w:t>
      </w:r>
    </w:p>
    <w:p w14:paraId="271BB6BA" w14:textId="77777777" w:rsidR="00D256A8" w:rsidRPr="00E979D7" w:rsidRDefault="00D256A8" w:rsidP="00D256A8">
      <w:pPr>
        <w:spacing w:after="600"/>
        <w:jc w:val="center"/>
        <w:rPr>
          <w:rFonts w:ascii="Arial" w:hAnsi="Arial" w:cs="Arial"/>
          <w:b/>
        </w:rPr>
      </w:pPr>
      <w:r w:rsidRPr="00E979D7">
        <w:rPr>
          <w:rFonts w:ascii="Arial" w:hAnsi="Arial" w:cs="Arial"/>
          <w:b/>
        </w:rPr>
        <w:t>Title 30 Texas Administrative Code § 106.494</w:t>
      </w:r>
    </w:p>
    <w:p w14:paraId="6D3DC87F" w14:textId="77777777" w:rsidR="00D256A8" w:rsidRPr="00E979D7" w:rsidRDefault="00D256A8">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Description w:val="Title 30 Texas Administrative Code § 106.494"/>
      </w:tblPr>
      <w:tblGrid>
        <w:gridCol w:w="8370"/>
        <w:gridCol w:w="2430"/>
      </w:tblGrid>
      <w:tr w:rsidR="00D256A8" w:rsidRPr="0010286E" w14:paraId="725E49C0" w14:textId="77777777" w:rsidTr="0031101A">
        <w:trPr>
          <w:cantSplit/>
          <w:tblHeader/>
          <w:jc w:val="center"/>
        </w:trPr>
        <w:tc>
          <w:tcPr>
            <w:tcW w:w="10800" w:type="dxa"/>
            <w:gridSpan w:val="2"/>
            <w:tcBorders>
              <w:top w:val="double" w:sz="6" w:space="0" w:color="auto"/>
              <w:bottom w:val="single" w:sz="6" w:space="0" w:color="auto"/>
            </w:tcBorders>
            <w:shd w:val="pct10" w:color="auto" w:fill="auto"/>
            <w:vAlign w:val="center"/>
          </w:tcPr>
          <w:p w14:paraId="2FE8003F" w14:textId="77777777" w:rsidR="00D256A8" w:rsidRPr="00E979D7" w:rsidRDefault="00D256A8" w:rsidP="00D256A8">
            <w:pPr>
              <w:tabs>
                <w:tab w:val="right" w:pos="2000"/>
              </w:tabs>
              <w:rPr>
                <w:rFonts w:ascii="Arial" w:hAnsi="Arial" w:cs="Arial"/>
                <w:sz w:val="22"/>
                <w:szCs w:val="22"/>
              </w:rPr>
            </w:pPr>
            <w:r w:rsidRPr="00E979D7">
              <w:rPr>
                <w:rFonts w:ascii="Arial" w:hAnsi="Arial" w:cs="Arial"/>
                <w:b/>
                <w:sz w:val="22"/>
                <w:szCs w:val="22"/>
              </w:rPr>
              <w:t>Other Applicable Rules and Regulation</w:t>
            </w:r>
            <w:r w:rsidR="008B461F" w:rsidRPr="00E979D7">
              <w:rPr>
                <w:rFonts w:ascii="Arial" w:hAnsi="Arial" w:cs="Arial"/>
                <w:b/>
                <w:sz w:val="22"/>
                <w:szCs w:val="22"/>
              </w:rPr>
              <w:t xml:space="preserve"> (</w:t>
            </w:r>
            <w:r w:rsidR="008B461F" w:rsidRPr="00DF739E">
              <w:rPr>
                <w:rFonts w:ascii="Arial" w:hAnsi="Arial" w:cs="Arial"/>
                <w:b/>
                <w:i/>
                <w:sz w:val="22"/>
                <w:szCs w:val="22"/>
              </w:rPr>
              <w:t>continued)</w:t>
            </w:r>
          </w:p>
        </w:tc>
      </w:tr>
      <w:tr w:rsidR="0031101A" w:rsidRPr="0010286E" w14:paraId="50EA87E1" w14:textId="77777777" w:rsidTr="0031101A">
        <w:trPr>
          <w:cantSplit/>
          <w:tblHeader/>
          <w:jc w:val="center"/>
        </w:trPr>
        <w:tc>
          <w:tcPr>
            <w:tcW w:w="8370" w:type="dxa"/>
            <w:tcBorders>
              <w:top w:val="single" w:sz="6" w:space="0" w:color="auto"/>
              <w:bottom w:val="single" w:sz="6" w:space="0" w:color="auto"/>
              <w:right w:val="single" w:sz="6" w:space="0" w:color="auto"/>
            </w:tcBorders>
            <w:shd w:val="clear" w:color="auto" w:fill="auto"/>
          </w:tcPr>
          <w:p w14:paraId="17F0956B" w14:textId="6FCD37F0" w:rsidR="0031101A" w:rsidRPr="00E979D7" w:rsidRDefault="0031101A" w:rsidP="00D256A8">
            <w:pPr>
              <w:rPr>
                <w:rFonts w:ascii="Arial" w:hAnsi="Arial" w:cs="Arial"/>
                <w:sz w:val="22"/>
                <w:szCs w:val="22"/>
              </w:rPr>
            </w:pPr>
            <w:r w:rsidRPr="00E979D7">
              <w:rPr>
                <w:rFonts w:ascii="Arial" w:hAnsi="Arial" w:cs="Arial"/>
                <w:sz w:val="22"/>
                <w:szCs w:val="22"/>
              </w:rPr>
              <w:t xml:space="preserve">Is the facility subject to </w:t>
            </w:r>
            <w:hyperlink r:id="rId28" w:history="1">
              <w:r w:rsidRPr="00E979D7">
                <w:rPr>
                  <w:rStyle w:val="Hyperlink"/>
                  <w:rFonts w:ascii="Arial" w:hAnsi="Arial" w:cs="Arial"/>
                  <w:sz w:val="22"/>
                  <w:szCs w:val="22"/>
                  <w:u w:val="none"/>
                </w:rPr>
                <w:t xml:space="preserve">40 CFR Part 60, NSPS Subpart </w:t>
              </w:r>
              <w:proofErr w:type="spellStart"/>
              <w:r w:rsidRPr="00E979D7">
                <w:rPr>
                  <w:rStyle w:val="Hyperlink"/>
                  <w:rFonts w:ascii="Arial" w:hAnsi="Arial" w:cs="Arial"/>
                  <w:sz w:val="22"/>
                  <w:szCs w:val="22"/>
                  <w:u w:val="none"/>
                </w:rPr>
                <w:t>Ce</w:t>
              </w:r>
              <w:proofErr w:type="spellEnd"/>
            </w:hyperlink>
            <w:r w:rsidRPr="00E979D7">
              <w:rPr>
                <w:rFonts w:ascii="Arial" w:hAnsi="Arial" w:cs="Arial"/>
                <w:sz w:val="22"/>
                <w:szCs w:val="22"/>
              </w:rPr>
              <w:t>?</w:t>
            </w:r>
          </w:p>
        </w:tc>
        <w:tc>
          <w:tcPr>
            <w:tcW w:w="2430" w:type="dxa"/>
            <w:tcBorders>
              <w:top w:val="single" w:sz="6" w:space="0" w:color="auto"/>
              <w:left w:val="single" w:sz="6" w:space="0" w:color="auto"/>
              <w:bottom w:val="single" w:sz="6" w:space="0" w:color="auto"/>
            </w:tcBorders>
            <w:shd w:val="clear" w:color="auto" w:fill="auto"/>
          </w:tcPr>
          <w:p w14:paraId="03A0F52E" w14:textId="2EE7E8C3" w:rsidR="0031101A" w:rsidRPr="00E979D7" w:rsidRDefault="0031101A" w:rsidP="00D256A8">
            <w:pPr>
              <w:tabs>
                <w:tab w:val="right" w:pos="2000"/>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D26D56" w:rsidRPr="0010286E" w14:paraId="30AF2B0F" w14:textId="77777777" w:rsidTr="00552883">
        <w:trPr>
          <w:cantSplit/>
          <w:tblHeader/>
          <w:jc w:val="center"/>
        </w:trPr>
        <w:tc>
          <w:tcPr>
            <w:tcW w:w="10800" w:type="dxa"/>
            <w:gridSpan w:val="2"/>
            <w:tcBorders>
              <w:top w:val="single" w:sz="6" w:space="0" w:color="auto"/>
              <w:bottom w:val="single" w:sz="6" w:space="0" w:color="auto"/>
            </w:tcBorders>
            <w:shd w:val="clear" w:color="auto" w:fill="auto"/>
            <w:vAlign w:val="center"/>
          </w:tcPr>
          <w:p w14:paraId="74F99FE6" w14:textId="77777777" w:rsidR="00D26D56" w:rsidRPr="00E979D7" w:rsidRDefault="00D26D56" w:rsidP="00D26D56">
            <w:pPr>
              <w:rPr>
                <w:rFonts w:ascii="Arial" w:hAnsi="Arial" w:cs="Arial"/>
                <w:sz w:val="22"/>
                <w:szCs w:val="22"/>
              </w:rPr>
            </w:pPr>
            <w:r w:rsidRPr="00E979D7">
              <w:rPr>
                <w:rFonts w:ascii="Arial" w:hAnsi="Arial" w:cs="Arial"/>
                <w:sz w:val="22"/>
                <w:szCs w:val="22"/>
              </w:rPr>
              <w:t>Why or Why Not:</w:t>
            </w:r>
          </w:p>
          <w:p w14:paraId="27783DE8" w14:textId="77777777" w:rsidR="00D26D56" w:rsidRPr="00E979D7" w:rsidRDefault="00D26D56" w:rsidP="00D26D56">
            <w:pPr>
              <w:rPr>
                <w:rFonts w:ascii="Arial" w:hAnsi="Arial" w:cs="Arial"/>
                <w:sz w:val="22"/>
                <w:szCs w:val="22"/>
              </w:rPr>
            </w:pPr>
          </w:p>
          <w:p w14:paraId="12ED324B" w14:textId="77777777" w:rsidR="00D26D56" w:rsidRPr="00E979D7" w:rsidRDefault="00D26D56" w:rsidP="00D256A8">
            <w:pPr>
              <w:tabs>
                <w:tab w:val="right" w:pos="2000"/>
              </w:tabs>
              <w:rPr>
                <w:rFonts w:ascii="Arial" w:hAnsi="Arial" w:cs="Arial"/>
                <w:sz w:val="22"/>
                <w:szCs w:val="22"/>
              </w:rPr>
            </w:pPr>
          </w:p>
        </w:tc>
      </w:tr>
      <w:tr w:rsidR="00D26D56" w:rsidRPr="0010286E" w14:paraId="5F57734E" w14:textId="77777777" w:rsidTr="00552883">
        <w:trPr>
          <w:cantSplit/>
          <w:tblHeader/>
          <w:jc w:val="center"/>
        </w:trPr>
        <w:tc>
          <w:tcPr>
            <w:tcW w:w="8370" w:type="dxa"/>
            <w:tcBorders>
              <w:top w:val="single" w:sz="6" w:space="0" w:color="auto"/>
              <w:bottom w:val="single" w:sz="6" w:space="0" w:color="auto"/>
              <w:right w:val="single" w:sz="6" w:space="0" w:color="auto"/>
            </w:tcBorders>
            <w:shd w:val="clear" w:color="auto" w:fill="auto"/>
          </w:tcPr>
          <w:p w14:paraId="131300E1" w14:textId="26FCC7B9" w:rsidR="00D26D56" w:rsidRPr="00E979D7" w:rsidRDefault="00D26D56" w:rsidP="00D256A8">
            <w:pPr>
              <w:rPr>
                <w:rFonts w:ascii="Arial" w:hAnsi="Arial" w:cs="Arial"/>
                <w:sz w:val="22"/>
                <w:szCs w:val="22"/>
              </w:rPr>
            </w:pPr>
            <w:r w:rsidRPr="00E979D7">
              <w:rPr>
                <w:rFonts w:ascii="Arial" w:hAnsi="Arial" w:cs="Arial"/>
                <w:sz w:val="22"/>
                <w:szCs w:val="22"/>
              </w:rPr>
              <w:t xml:space="preserve">Is the facility subject to </w:t>
            </w:r>
            <w:hyperlink r:id="rId29" w:history="1">
              <w:r w:rsidRPr="00E979D7">
                <w:rPr>
                  <w:rStyle w:val="Hyperlink"/>
                  <w:rFonts w:ascii="Arial" w:hAnsi="Arial" w:cs="Arial"/>
                  <w:sz w:val="22"/>
                  <w:szCs w:val="22"/>
                  <w:u w:val="none"/>
                </w:rPr>
                <w:t>40 CFR Part 60, NSPS Subpart E</w:t>
              </w:r>
            </w:hyperlink>
            <w:r w:rsidRPr="00E979D7">
              <w:rPr>
                <w:rFonts w:ascii="Arial" w:hAnsi="Arial" w:cs="Arial"/>
                <w:sz w:val="22"/>
                <w:szCs w:val="22"/>
              </w:rPr>
              <w:t>?</w:t>
            </w:r>
          </w:p>
        </w:tc>
        <w:tc>
          <w:tcPr>
            <w:tcW w:w="2430" w:type="dxa"/>
            <w:tcBorders>
              <w:top w:val="single" w:sz="6" w:space="0" w:color="auto"/>
              <w:left w:val="single" w:sz="6" w:space="0" w:color="auto"/>
              <w:bottom w:val="single" w:sz="6" w:space="0" w:color="auto"/>
            </w:tcBorders>
            <w:shd w:val="clear" w:color="auto" w:fill="auto"/>
          </w:tcPr>
          <w:p w14:paraId="5B156884" w14:textId="4A86CF49" w:rsidR="00D26D56" w:rsidRPr="00E979D7" w:rsidRDefault="00D26D56" w:rsidP="00D256A8">
            <w:pPr>
              <w:tabs>
                <w:tab w:val="right" w:pos="2000"/>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4F1583" w:rsidRPr="0010286E" w14:paraId="64BF15B2" w14:textId="77777777" w:rsidTr="00552883">
        <w:trPr>
          <w:cantSplit/>
          <w:tblHeader/>
          <w:jc w:val="center"/>
        </w:trPr>
        <w:tc>
          <w:tcPr>
            <w:tcW w:w="10800" w:type="dxa"/>
            <w:gridSpan w:val="2"/>
            <w:tcBorders>
              <w:top w:val="single" w:sz="6" w:space="0" w:color="auto"/>
              <w:bottom w:val="single" w:sz="6" w:space="0" w:color="auto"/>
            </w:tcBorders>
            <w:shd w:val="clear" w:color="auto" w:fill="auto"/>
            <w:vAlign w:val="center"/>
          </w:tcPr>
          <w:p w14:paraId="7B8DF24A" w14:textId="77777777" w:rsidR="004F1583" w:rsidRPr="00E979D7" w:rsidRDefault="004F1583" w:rsidP="004F1583">
            <w:pPr>
              <w:rPr>
                <w:rFonts w:ascii="Arial" w:hAnsi="Arial" w:cs="Arial"/>
                <w:sz w:val="22"/>
                <w:szCs w:val="22"/>
              </w:rPr>
            </w:pPr>
            <w:r w:rsidRPr="00E979D7">
              <w:rPr>
                <w:rFonts w:ascii="Arial" w:hAnsi="Arial" w:cs="Arial"/>
                <w:sz w:val="22"/>
                <w:szCs w:val="22"/>
              </w:rPr>
              <w:t>Why or Why Not:</w:t>
            </w:r>
          </w:p>
          <w:p w14:paraId="0F94FF4A" w14:textId="77777777" w:rsidR="004F1583" w:rsidRPr="00E979D7" w:rsidRDefault="004F1583" w:rsidP="004F1583">
            <w:pPr>
              <w:rPr>
                <w:rFonts w:ascii="Arial" w:hAnsi="Arial" w:cs="Arial"/>
                <w:sz w:val="22"/>
                <w:szCs w:val="22"/>
              </w:rPr>
            </w:pPr>
          </w:p>
          <w:p w14:paraId="4AC438AD" w14:textId="77777777" w:rsidR="004F1583" w:rsidRPr="00E979D7" w:rsidRDefault="004F1583" w:rsidP="00D256A8">
            <w:pPr>
              <w:tabs>
                <w:tab w:val="right" w:pos="2000"/>
              </w:tabs>
              <w:rPr>
                <w:rFonts w:ascii="Arial" w:hAnsi="Arial" w:cs="Arial"/>
                <w:sz w:val="22"/>
                <w:szCs w:val="22"/>
              </w:rPr>
            </w:pPr>
          </w:p>
        </w:tc>
      </w:tr>
      <w:tr w:rsidR="00645466" w:rsidRPr="0010286E" w14:paraId="60D6CE77" w14:textId="77777777" w:rsidTr="0031101A">
        <w:trPr>
          <w:cantSplit/>
          <w:tblHeader/>
          <w:jc w:val="center"/>
        </w:trPr>
        <w:tc>
          <w:tcPr>
            <w:tcW w:w="8370" w:type="dxa"/>
            <w:tcBorders>
              <w:top w:val="single" w:sz="6" w:space="0" w:color="auto"/>
              <w:bottom w:val="single" w:sz="6" w:space="0" w:color="auto"/>
              <w:right w:val="single" w:sz="6" w:space="0" w:color="auto"/>
            </w:tcBorders>
            <w:shd w:val="clear" w:color="auto" w:fill="auto"/>
            <w:vAlign w:val="center"/>
          </w:tcPr>
          <w:p w14:paraId="264034ED" w14:textId="77777777" w:rsidR="00645466" w:rsidRPr="00E979D7" w:rsidRDefault="00645466" w:rsidP="00D256A8">
            <w:pPr>
              <w:rPr>
                <w:rFonts w:ascii="Arial" w:hAnsi="Arial" w:cs="Arial"/>
                <w:sz w:val="22"/>
                <w:szCs w:val="22"/>
              </w:rPr>
            </w:pPr>
            <w:r w:rsidRPr="00E979D7">
              <w:rPr>
                <w:rFonts w:ascii="Arial" w:hAnsi="Arial" w:cs="Arial"/>
                <w:sz w:val="22"/>
                <w:szCs w:val="22"/>
              </w:rPr>
              <w:t xml:space="preserve">Is the facility subject to </w:t>
            </w:r>
            <w:hyperlink r:id="rId30" w:history="1">
              <w:r w:rsidRPr="00E979D7">
                <w:rPr>
                  <w:rStyle w:val="Hyperlink"/>
                  <w:rFonts w:ascii="Arial" w:hAnsi="Arial" w:cs="Arial"/>
                  <w:sz w:val="22"/>
                  <w:szCs w:val="22"/>
                  <w:u w:val="none"/>
                </w:rPr>
                <w:t xml:space="preserve">40 CFR Part 60, NSPS Subpart </w:t>
              </w:r>
              <w:proofErr w:type="spellStart"/>
              <w:r w:rsidRPr="00E979D7">
                <w:rPr>
                  <w:rStyle w:val="Hyperlink"/>
                  <w:rFonts w:ascii="Arial" w:hAnsi="Arial" w:cs="Arial"/>
                  <w:sz w:val="22"/>
                  <w:szCs w:val="22"/>
                  <w:u w:val="none"/>
                </w:rPr>
                <w:t>Ec</w:t>
              </w:r>
              <w:proofErr w:type="spellEnd"/>
            </w:hyperlink>
            <w:r w:rsidRPr="00E979D7">
              <w:rPr>
                <w:rFonts w:ascii="Arial" w:hAnsi="Arial" w:cs="Arial"/>
                <w:sz w:val="22"/>
                <w:szCs w:val="22"/>
              </w:rPr>
              <w:t>?</w:t>
            </w:r>
          </w:p>
        </w:tc>
        <w:tc>
          <w:tcPr>
            <w:tcW w:w="2430" w:type="dxa"/>
            <w:tcBorders>
              <w:top w:val="single" w:sz="6" w:space="0" w:color="auto"/>
              <w:left w:val="single" w:sz="6" w:space="0" w:color="auto"/>
              <w:bottom w:val="single" w:sz="6" w:space="0" w:color="auto"/>
            </w:tcBorders>
            <w:shd w:val="clear" w:color="auto" w:fill="auto"/>
            <w:vAlign w:val="center"/>
          </w:tcPr>
          <w:p w14:paraId="083B2A6A" w14:textId="77777777" w:rsidR="00645466" w:rsidRPr="00E979D7" w:rsidRDefault="00645466" w:rsidP="00D256A8">
            <w:pPr>
              <w:tabs>
                <w:tab w:val="right" w:pos="2000"/>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645466" w:rsidRPr="0010286E" w14:paraId="74562F91" w14:textId="77777777" w:rsidTr="0031101A">
        <w:trPr>
          <w:cantSplit/>
          <w:tblHeader/>
          <w:jc w:val="center"/>
        </w:trPr>
        <w:tc>
          <w:tcPr>
            <w:tcW w:w="10800" w:type="dxa"/>
            <w:gridSpan w:val="2"/>
            <w:tcBorders>
              <w:top w:val="single" w:sz="6" w:space="0" w:color="auto"/>
              <w:bottom w:val="single" w:sz="6" w:space="0" w:color="auto"/>
            </w:tcBorders>
            <w:shd w:val="clear" w:color="auto" w:fill="auto"/>
          </w:tcPr>
          <w:p w14:paraId="2BBBA0A5" w14:textId="77777777" w:rsidR="00645466" w:rsidRPr="00E979D7" w:rsidRDefault="00645466" w:rsidP="003B264E">
            <w:pPr>
              <w:rPr>
                <w:rFonts w:ascii="Arial" w:hAnsi="Arial" w:cs="Arial"/>
                <w:sz w:val="22"/>
                <w:szCs w:val="22"/>
              </w:rPr>
            </w:pPr>
            <w:r w:rsidRPr="00E979D7">
              <w:rPr>
                <w:rFonts w:ascii="Arial" w:hAnsi="Arial" w:cs="Arial"/>
                <w:sz w:val="22"/>
                <w:szCs w:val="22"/>
              </w:rPr>
              <w:t>Why or Why Not:</w:t>
            </w:r>
          </w:p>
          <w:p w14:paraId="580EA59E" w14:textId="77777777" w:rsidR="00645466" w:rsidRPr="00E979D7" w:rsidRDefault="00645466" w:rsidP="00B6509A">
            <w:pPr>
              <w:rPr>
                <w:rFonts w:ascii="Arial" w:hAnsi="Arial" w:cs="Arial"/>
                <w:sz w:val="22"/>
                <w:szCs w:val="22"/>
              </w:rPr>
            </w:pPr>
          </w:p>
          <w:p w14:paraId="44F489C5" w14:textId="77777777" w:rsidR="00645466" w:rsidRPr="00E979D7" w:rsidRDefault="00645466" w:rsidP="002932FC">
            <w:pPr>
              <w:rPr>
                <w:rFonts w:ascii="Arial" w:hAnsi="Arial" w:cs="Arial"/>
                <w:sz w:val="22"/>
                <w:szCs w:val="22"/>
              </w:rPr>
            </w:pPr>
          </w:p>
        </w:tc>
      </w:tr>
      <w:tr w:rsidR="00645466" w:rsidRPr="0010286E" w14:paraId="3572BFB7" w14:textId="77777777" w:rsidTr="0031101A">
        <w:trPr>
          <w:cantSplit/>
          <w:tblHeader/>
          <w:jc w:val="center"/>
        </w:trPr>
        <w:tc>
          <w:tcPr>
            <w:tcW w:w="8370" w:type="dxa"/>
            <w:tcBorders>
              <w:top w:val="single" w:sz="6" w:space="0" w:color="auto"/>
              <w:bottom w:val="single" w:sz="6" w:space="0" w:color="auto"/>
              <w:right w:val="single" w:sz="6" w:space="0" w:color="auto"/>
            </w:tcBorders>
            <w:shd w:val="clear" w:color="auto" w:fill="auto"/>
            <w:vAlign w:val="center"/>
          </w:tcPr>
          <w:p w14:paraId="296BC82F" w14:textId="77777777" w:rsidR="00645466" w:rsidRPr="00E979D7" w:rsidRDefault="00645466" w:rsidP="00D256A8">
            <w:pPr>
              <w:rPr>
                <w:rFonts w:ascii="Arial" w:hAnsi="Arial" w:cs="Arial"/>
                <w:sz w:val="22"/>
                <w:szCs w:val="22"/>
              </w:rPr>
            </w:pPr>
            <w:r w:rsidRPr="00E979D7">
              <w:rPr>
                <w:rFonts w:ascii="Arial" w:hAnsi="Arial" w:cs="Arial"/>
                <w:sz w:val="22"/>
                <w:szCs w:val="22"/>
              </w:rPr>
              <w:t xml:space="preserve">Is the facility subject to </w:t>
            </w:r>
            <w:hyperlink r:id="rId31" w:history="1">
              <w:r w:rsidRPr="00E979D7">
                <w:rPr>
                  <w:rStyle w:val="Hyperlink"/>
                  <w:rFonts w:ascii="Arial" w:hAnsi="Arial" w:cs="Arial"/>
                  <w:sz w:val="22"/>
                  <w:szCs w:val="22"/>
                  <w:u w:val="none"/>
                </w:rPr>
                <w:t>40 CFR Part 63, MACT Subpart EEE</w:t>
              </w:r>
            </w:hyperlink>
            <w:r w:rsidRPr="00E979D7">
              <w:rPr>
                <w:rFonts w:ascii="Arial" w:hAnsi="Arial" w:cs="Arial"/>
                <w:sz w:val="22"/>
                <w:szCs w:val="22"/>
              </w:rPr>
              <w:t>?</w:t>
            </w:r>
          </w:p>
        </w:tc>
        <w:tc>
          <w:tcPr>
            <w:tcW w:w="2430" w:type="dxa"/>
            <w:tcBorders>
              <w:top w:val="single" w:sz="6" w:space="0" w:color="auto"/>
              <w:left w:val="single" w:sz="6" w:space="0" w:color="auto"/>
              <w:bottom w:val="single" w:sz="6" w:space="0" w:color="auto"/>
            </w:tcBorders>
            <w:shd w:val="clear" w:color="auto" w:fill="auto"/>
            <w:vAlign w:val="center"/>
          </w:tcPr>
          <w:p w14:paraId="26EB8C51" w14:textId="77777777" w:rsidR="00645466" w:rsidRPr="00E979D7" w:rsidRDefault="00645466" w:rsidP="00D256A8">
            <w:pPr>
              <w:tabs>
                <w:tab w:val="right" w:pos="2000"/>
              </w:tabs>
              <w:rPr>
                <w:rFonts w:ascii="Arial" w:hAnsi="Arial" w:cs="Arial"/>
                <w:sz w:val="22"/>
                <w:szCs w:val="22"/>
              </w:rPr>
            </w:pPr>
            <w:r w:rsidRPr="00E979D7">
              <w:rPr>
                <w:rFonts w:ascii="Arial" w:hAnsi="Arial" w:cs="Arial"/>
                <w:sz w:val="22"/>
                <w:szCs w:val="22"/>
              </w:rPr>
              <w:fldChar w:fldCharType="begin">
                <w:ffData>
                  <w:name w:val="Check12"/>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YES </w:t>
            </w:r>
            <w:r w:rsidRPr="00E979D7">
              <w:rPr>
                <w:rFonts w:ascii="Arial" w:hAnsi="Arial" w:cs="Arial"/>
                <w:sz w:val="22"/>
                <w:szCs w:val="22"/>
              </w:rPr>
              <w:fldChar w:fldCharType="begin">
                <w:ffData>
                  <w:name w:val="Check13"/>
                  <w:enabled/>
                  <w:calcOnExit w:val="0"/>
                  <w:checkBox>
                    <w:sizeAuto/>
                    <w:default w:val="0"/>
                  </w:checkBox>
                </w:ffData>
              </w:fldChar>
            </w:r>
            <w:r w:rsidRPr="00E979D7">
              <w:rPr>
                <w:rFonts w:ascii="Arial" w:hAnsi="Arial" w:cs="Arial"/>
                <w:sz w:val="22"/>
                <w:szCs w:val="22"/>
              </w:rPr>
              <w:instrText xml:space="preserve"> FORMCHECKBOX </w:instrText>
            </w:r>
            <w:r w:rsidR="00544D78">
              <w:rPr>
                <w:rFonts w:ascii="Arial" w:hAnsi="Arial" w:cs="Arial"/>
                <w:sz w:val="22"/>
                <w:szCs w:val="22"/>
              </w:rPr>
            </w:r>
            <w:r w:rsidR="00544D78">
              <w:rPr>
                <w:rFonts w:ascii="Arial" w:hAnsi="Arial" w:cs="Arial"/>
                <w:sz w:val="22"/>
                <w:szCs w:val="22"/>
              </w:rPr>
              <w:fldChar w:fldCharType="separate"/>
            </w:r>
            <w:r w:rsidRPr="00E979D7">
              <w:rPr>
                <w:rFonts w:ascii="Arial" w:hAnsi="Arial" w:cs="Arial"/>
                <w:sz w:val="22"/>
                <w:szCs w:val="22"/>
              </w:rPr>
              <w:fldChar w:fldCharType="end"/>
            </w:r>
            <w:r w:rsidRPr="00E979D7">
              <w:rPr>
                <w:rFonts w:ascii="Arial" w:hAnsi="Arial" w:cs="Arial"/>
                <w:sz w:val="22"/>
                <w:szCs w:val="22"/>
              </w:rPr>
              <w:t xml:space="preserve"> NO</w:t>
            </w:r>
          </w:p>
        </w:tc>
      </w:tr>
      <w:tr w:rsidR="00645466" w:rsidRPr="0010286E" w14:paraId="4EC32A63" w14:textId="77777777" w:rsidTr="0031101A">
        <w:trPr>
          <w:cantSplit/>
          <w:tblHeader/>
          <w:jc w:val="center"/>
        </w:trPr>
        <w:tc>
          <w:tcPr>
            <w:tcW w:w="10800" w:type="dxa"/>
            <w:gridSpan w:val="2"/>
            <w:tcBorders>
              <w:top w:val="single" w:sz="6" w:space="0" w:color="auto"/>
              <w:bottom w:val="double" w:sz="6" w:space="0" w:color="auto"/>
            </w:tcBorders>
            <w:shd w:val="clear" w:color="auto" w:fill="auto"/>
          </w:tcPr>
          <w:p w14:paraId="0E31A37A" w14:textId="77777777" w:rsidR="00645466" w:rsidRPr="00E979D7" w:rsidRDefault="00645466" w:rsidP="000C28AA">
            <w:pPr>
              <w:rPr>
                <w:rFonts w:ascii="Arial" w:hAnsi="Arial" w:cs="Arial"/>
                <w:sz w:val="22"/>
                <w:szCs w:val="22"/>
              </w:rPr>
            </w:pPr>
            <w:r w:rsidRPr="00E979D7">
              <w:rPr>
                <w:rFonts w:ascii="Arial" w:hAnsi="Arial" w:cs="Arial"/>
                <w:sz w:val="22"/>
                <w:szCs w:val="22"/>
              </w:rPr>
              <w:t>Why or Why Not:</w:t>
            </w:r>
          </w:p>
          <w:p w14:paraId="21594A8D" w14:textId="77777777" w:rsidR="00645466" w:rsidRPr="00E979D7" w:rsidRDefault="00645466" w:rsidP="00B6509A">
            <w:pPr>
              <w:rPr>
                <w:rFonts w:ascii="Arial" w:hAnsi="Arial" w:cs="Arial"/>
                <w:sz w:val="22"/>
                <w:szCs w:val="22"/>
              </w:rPr>
            </w:pPr>
          </w:p>
          <w:p w14:paraId="798DC4C8" w14:textId="77777777" w:rsidR="00645466" w:rsidRPr="00E979D7" w:rsidRDefault="00645466" w:rsidP="002932FC">
            <w:pPr>
              <w:rPr>
                <w:rFonts w:ascii="Arial" w:hAnsi="Arial" w:cs="Arial"/>
                <w:sz w:val="22"/>
                <w:szCs w:val="22"/>
              </w:rPr>
            </w:pPr>
          </w:p>
        </w:tc>
      </w:tr>
      <w:tr w:rsidR="00B63ADD" w:rsidRPr="0010286E" w14:paraId="4A154F89" w14:textId="77777777" w:rsidTr="0031101A">
        <w:trPr>
          <w:jc w:val="center"/>
        </w:trPr>
        <w:tc>
          <w:tcPr>
            <w:tcW w:w="10800" w:type="dxa"/>
            <w:gridSpan w:val="2"/>
            <w:tcBorders>
              <w:top w:val="double" w:sz="6" w:space="0" w:color="auto"/>
              <w:left w:val="nil"/>
              <w:bottom w:val="nil"/>
              <w:right w:val="nil"/>
            </w:tcBorders>
            <w:shd w:val="clear" w:color="auto" w:fill="auto"/>
          </w:tcPr>
          <w:p w14:paraId="303DEA03" w14:textId="1FFFBB43" w:rsidR="00B63ADD" w:rsidRPr="00E979D7" w:rsidRDefault="00B63ADD" w:rsidP="00685DA4">
            <w:pPr>
              <w:spacing w:before="240" w:after="240"/>
              <w:rPr>
                <w:rFonts w:ascii="Arial" w:hAnsi="Arial" w:cs="Arial"/>
                <w:iCs/>
                <w:sz w:val="22"/>
                <w:szCs w:val="22"/>
              </w:rPr>
            </w:pPr>
            <w:r w:rsidRPr="00E979D7">
              <w:rPr>
                <w:rFonts w:ascii="Arial" w:hAnsi="Arial" w:cs="Arial"/>
                <w:b/>
                <w:iCs/>
                <w:sz w:val="22"/>
                <w:szCs w:val="22"/>
              </w:rPr>
              <w:t>Record Keeping:</w:t>
            </w:r>
            <w:r w:rsidRPr="00E979D7">
              <w:rPr>
                <w:rFonts w:ascii="Arial" w:hAnsi="Arial" w:cs="Arial"/>
                <w:iCs/>
                <w:sz w:val="22"/>
                <w:szCs w:val="22"/>
              </w:rPr>
              <w:t xml:space="preserve">  In order to demonstrate compliance with the general and specific requirements of this PBR, </w:t>
            </w:r>
            <w:r w:rsidRPr="00E979D7">
              <w:rPr>
                <w:rFonts w:ascii="Arial" w:hAnsi="Arial" w:cs="Arial"/>
                <w:sz w:val="22"/>
                <w:szCs w:val="22"/>
              </w:rPr>
              <w:t xml:space="preserve">sufficient records must be maintained to demonstrate that all requirements are met at all times. </w:t>
            </w:r>
            <w:r w:rsidRPr="00E979D7">
              <w:rPr>
                <w:rFonts w:ascii="Arial" w:hAnsi="Arial" w:cs="Arial"/>
                <w:iCs/>
                <w:sz w:val="22"/>
                <w:szCs w:val="22"/>
              </w:rPr>
              <w:t>T</w:t>
            </w:r>
            <w:r w:rsidRPr="00E979D7">
              <w:rPr>
                <w:rFonts w:ascii="Arial" w:hAnsi="Arial" w:cs="Arial"/>
                <w:sz w:val="22"/>
                <w:szCs w:val="22"/>
              </w:rPr>
              <w:t xml:space="preserve">he owner or operator shall maintain records to ensure that the maximum operation rate of the incinerator will not exceed 200 pounds per hour. Incinerators shall meet the conditions of </w:t>
            </w:r>
            <w:hyperlink r:id="rId32" w:history="1">
              <w:r w:rsidRPr="00E979D7">
                <w:rPr>
                  <w:rStyle w:val="Hyperlink"/>
                  <w:rFonts w:ascii="Arial" w:hAnsi="Arial" w:cs="Arial"/>
                  <w:sz w:val="22"/>
                  <w:szCs w:val="22"/>
                  <w:u w:val="none"/>
                </w:rPr>
                <w:t>§ 111.121</w:t>
              </w:r>
            </w:hyperlink>
            <w:r w:rsidRPr="00E979D7">
              <w:rPr>
                <w:rFonts w:ascii="Arial" w:hAnsi="Arial" w:cs="Arial"/>
                <w:sz w:val="22"/>
                <w:szCs w:val="22"/>
              </w:rPr>
              <w:t xml:space="preserve"> (relating to Single, Dual, and Multiple-Chamber Incinerators), </w:t>
            </w:r>
            <w:hyperlink r:id="rId33" w:history="1">
              <w:r w:rsidRPr="00E979D7">
                <w:rPr>
                  <w:rStyle w:val="Hyperlink"/>
                  <w:rFonts w:ascii="Arial" w:hAnsi="Arial" w:cs="Arial"/>
                  <w:sz w:val="22"/>
                  <w:szCs w:val="22"/>
                  <w:u w:val="none"/>
                </w:rPr>
                <w:t>§ 111.125</w:t>
              </w:r>
            </w:hyperlink>
            <w:r w:rsidRPr="00E979D7">
              <w:rPr>
                <w:rFonts w:ascii="Arial" w:hAnsi="Arial" w:cs="Arial"/>
                <w:sz w:val="22"/>
                <w:szCs w:val="22"/>
              </w:rPr>
              <w:t xml:space="preserve"> (relating to Testing Requirements), </w:t>
            </w:r>
            <w:hyperlink r:id="rId34" w:history="1">
              <w:r w:rsidRPr="00E979D7">
                <w:rPr>
                  <w:rStyle w:val="Hyperlink"/>
                  <w:rFonts w:ascii="Arial" w:hAnsi="Arial" w:cs="Arial"/>
                  <w:sz w:val="22"/>
                  <w:szCs w:val="22"/>
                  <w:u w:val="none"/>
                </w:rPr>
                <w:t>§ 111.127</w:t>
              </w:r>
            </w:hyperlink>
            <w:r w:rsidRPr="00E979D7">
              <w:rPr>
                <w:rFonts w:ascii="Arial" w:hAnsi="Arial" w:cs="Arial"/>
                <w:sz w:val="22"/>
                <w:szCs w:val="22"/>
              </w:rPr>
              <w:t xml:space="preserve"> (relating to Monitoring and Recordkeeping Requirements), and </w:t>
            </w:r>
            <w:hyperlink r:id="rId35" w:history="1">
              <w:r w:rsidRPr="00E979D7">
                <w:rPr>
                  <w:rStyle w:val="Hyperlink"/>
                  <w:rFonts w:ascii="Arial" w:hAnsi="Arial" w:cs="Arial"/>
                  <w:sz w:val="22"/>
                  <w:szCs w:val="22"/>
                  <w:u w:val="none"/>
                </w:rPr>
                <w:t>§ 111.129</w:t>
              </w:r>
            </w:hyperlink>
            <w:r w:rsidRPr="00E979D7">
              <w:rPr>
                <w:rFonts w:ascii="Arial" w:hAnsi="Arial" w:cs="Arial"/>
                <w:sz w:val="22"/>
                <w:szCs w:val="22"/>
              </w:rPr>
              <w:t xml:space="preserve"> (relating to Operating Requirements). </w:t>
            </w:r>
            <w:r w:rsidRPr="00E979D7">
              <w:rPr>
                <w:rFonts w:ascii="Arial" w:hAnsi="Arial" w:cs="Arial"/>
                <w:iCs/>
                <w:sz w:val="22"/>
                <w:szCs w:val="22"/>
              </w:rPr>
              <w:t xml:space="preserve">The registrant should also become familiar with the additional record keeping requirements in </w:t>
            </w:r>
            <w:hyperlink r:id="rId36" w:history="1">
              <w:r w:rsidRPr="00E979D7">
                <w:rPr>
                  <w:rStyle w:val="Hyperlink"/>
                  <w:rFonts w:ascii="Arial" w:hAnsi="Arial" w:cs="Arial"/>
                  <w:iCs/>
                  <w:sz w:val="22"/>
                  <w:szCs w:val="22"/>
                  <w:u w:val="none"/>
                </w:rPr>
                <w:t>30 TAC § 106.8</w:t>
              </w:r>
            </w:hyperlink>
            <w:r w:rsidRPr="00E979D7">
              <w:rPr>
                <w:rFonts w:ascii="Arial" w:hAnsi="Arial" w:cs="Arial"/>
                <w:iCs/>
                <w:sz w:val="22"/>
                <w:szCs w:val="22"/>
              </w:rPr>
              <w:t xml:space="preserve">. </w:t>
            </w:r>
            <w:r w:rsidRPr="00E979D7">
              <w:rPr>
                <w:rFonts w:ascii="Arial" w:hAnsi="Arial" w:cs="Arial"/>
                <w:sz w:val="22"/>
                <w:szCs w:val="22"/>
              </w:rPr>
              <w:t xml:space="preserve">The records must be made available immediately upon request to the commission or any air pollution control program having jurisdiction. </w:t>
            </w:r>
            <w:r w:rsidRPr="00E979D7">
              <w:rPr>
                <w:rFonts w:ascii="Arial" w:hAnsi="Arial" w:cs="Arial"/>
                <w:iCs/>
                <w:sz w:val="22"/>
                <w:szCs w:val="22"/>
              </w:rPr>
              <w:t xml:space="preserve">If you have any question about the type of records that should be maintained, contact the Air Program in the </w:t>
            </w:r>
            <w:hyperlink r:id="rId37" w:history="1">
              <w:r w:rsidRPr="00E979D7">
                <w:rPr>
                  <w:rStyle w:val="Hyperlink"/>
                  <w:rFonts w:ascii="Arial" w:hAnsi="Arial" w:cs="Arial"/>
                  <w:iCs/>
                  <w:sz w:val="22"/>
                  <w:szCs w:val="22"/>
                  <w:u w:val="none"/>
                </w:rPr>
                <w:t>TCEQ Regional Office</w:t>
              </w:r>
            </w:hyperlink>
            <w:r w:rsidRPr="00E979D7">
              <w:rPr>
                <w:rFonts w:ascii="Arial" w:hAnsi="Arial" w:cs="Arial"/>
                <w:iCs/>
                <w:sz w:val="22"/>
                <w:szCs w:val="22"/>
              </w:rPr>
              <w:t xml:space="preserve"> for the region in which the site is located.</w:t>
            </w:r>
          </w:p>
          <w:p w14:paraId="52474AF5" w14:textId="693DAC24" w:rsidR="00B63ADD" w:rsidRPr="00E979D7" w:rsidRDefault="00B63ADD" w:rsidP="00B63ADD">
            <w:pPr>
              <w:rPr>
                <w:rFonts w:ascii="Arial" w:hAnsi="Arial" w:cs="Arial"/>
                <w:sz w:val="22"/>
                <w:szCs w:val="22"/>
              </w:rPr>
            </w:pPr>
            <w:r w:rsidRPr="00E979D7">
              <w:rPr>
                <w:rFonts w:ascii="Arial" w:hAnsi="Arial" w:cs="Arial"/>
                <w:b/>
                <w:sz w:val="22"/>
                <w:szCs w:val="22"/>
              </w:rPr>
              <w:t>Recommended Calculation Method:</w:t>
            </w:r>
            <w:r w:rsidRPr="00E979D7">
              <w:rPr>
                <w:rFonts w:ascii="Arial" w:hAnsi="Arial" w:cs="Arial"/>
                <w:sz w:val="22"/>
                <w:szCs w:val="22"/>
              </w:rPr>
              <w:t xml:space="preserve">  In order to demonstrate compliance with this PBR, emission factors for each air contaminant from the EPA Compilation of Air Pollutant Emission Factors (AP-42), Fifth Edition, Volume 1, </w:t>
            </w:r>
            <w:proofErr w:type="gramStart"/>
            <w:r w:rsidRPr="00E979D7">
              <w:rPr>
                <w:rFonts w:ascii="Arial" w:hAnsi="Arial" w:cs="Arial"/>
                <w:sz w:val="22"/>
                <w:szCs w:val="22"/>
              </w:rPr>
              <w:t>Chapter</w:t>
            </w:r>
            <w:proofErr w:type="gramEnd"/>
            <w:r w:rsidRPr="00E979D7">
              <w:rPr>
                <w:rFonts w:ascii="Arial" w:hAnsi="Arial" w:cs="Arial"/>
                <w:sz w:val="22"/>
                <w:szCs w:val="22"/>
              </w:rPr>
              <w:t xml:space="preserve"> 2.3:  Medical Waste Incinerators at:  </w:t>
            </w:r>
            <w:hyperlink r:id="rId38" w:history="1">
              <w:r w:rsidR="00007ECA">
                <w:rPr>
                  <w:rStyle w:val="Hyperlink"/>
                  <w:rFonts w:ascii="Arial" w:hAnsi="Arial" w:cs="Arial"/>
                  <w:sz w:val="22"/>
                  <w:szCs w:val="22"/>
                  <w:u w:val="none"/>
                </w:rPr>
                <w:t>https://www.epa.gov/air-emissions-factors-and-quantification/ap-42-compilation-air-emissions-factors</w:t>
              </w:r>
            </w:hyperlink>
            <w:r w:rsidRPr="00E979D7">
              <w:rPr>
                <w:rFonts w:ascii="Arial" w:hAnsi="Arial" w:cs="Arial"/>
                <w:sz w:val="22"/>
                <w:szCs w:val="22"/>
              </w:rPr>
              <w:t xml:space="preserve"> should be used. The registrant may also use the calculation method for waste incinerators as described in the TCEQ Technical Guidance Document for “Combustion Sources,” at:  </w:t>
            </w:r>
            <w:hyperlink r:id="rId39" w:history="1">
              <w:r w:rsidRPr="00E979D7">
                <w:rPr>
                  <w:rStyle w:val="Hyperlink"/>
                  <w:rFonts w:ascii="Arial" w:hAnsi="Arial" w:cs="Arial"/>
                  <w:sz w:val="22"/>
                  <w:szCs w:val="22"/>
                  <w:u w:val="none"/>
                </w:rPr>
                <w:t>www.tceq.texas.gov/permitting/air/nav/air_combustsources.html</w:t>
              </w:r>
            </w:hyperlink>
            <w:r w:rsidRPr="00E979D7">
              <w:rPr>
                <w:rFonts w:ascii="Arial" w:hAnsi="Arial" w:cs="Arial"/>
                <w:sz w:val="22"/>
                <w:szCs w:val="22"/>
              </w:rPr>
              <w:t>.</w:t>
            </w:r>
          </w:p>
          <w:p w14:paraId="141378FD" w14:textId="77777777" w:rsidR="00B63ADD" w:rsidRPr="00E979D7" w:rsidRDefault="00B63ADD" w:rsidP="000C28AA">
            <w:pPr>
              <w:rPr>
                <w:rFonts w:ascii="Arial" w:hAnsi="Arial" w:cs="Arial"/>
                <w:sz w:val="22"/>
                <w:szCs w:val="22"/>
              </w:rPr>
            </w:pPr>
          </w:p>
        </w:tc>
      </w:tr>
    </w:tbl>
    <w:p w14:paraId="2E991B81" w14:textId="77777777" w:rsidR="00B63ADD" w:rsidRPr="00E979D7" w:rsidRDefault="00B63ADD">
      <w:pPr>
        <w:rPr>
          <w:rFonts w:ascii="Arial" w:hAnsi="Arial" w:cs="Arial"/>
        </w:rPr>
      </w:pPr>
    </w:p>
    <w:sectPr w:rsidR="00B63ADD" w:rsidRPr="00E979D7" w:rsidSect="00CF2F0A">
      <w:footerReference w:type="default" r:id="rId40"/>
      <w:headerReference w:type="first" r:id="rId41"/>
      <w:footerReference w:type="first" r:id="rId42"/>
      <w:pgSz w:w="12240" w:h="15840" w:code="1"/>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6CE190" w15:done="0"/>
  <w15:commentEx w15:paraId="2216113A" w15:done="0"/>
  <w15:commentEx w15:paraId="61061B53" w15:done="0"/>
  <w15:commentEx w15:paraId="0AC724DE" w15:done="0"/>
  <w15:commentEx w15:paraId="14DE1E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980B2" w14:textId="77777777" w:rsidR="00DB2DA4" w:rsidRDefault="00DB2DA4">
      <w:r>
        <w:separator/>
      </w:r>
    </w:p>
  </w:endnote>
  <w:endnote w:type="continuationSeparator" w:id="0">
    <w:p w14:paraId="0B7B4C18" w14:textId="77777777" w:rsidR="00DB2DA4" w:rsidRDefault="00DB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A9D6" w14:textId="019AEBB3" w:rsidR="00552883" w:rsidRPr="00540EC3" w:rsidRDefault="00552883" w:rsidP="005A45EB">
    <w:pPr>
      <w:pStyle w:val="Footer"/>
      <w:rPr>
        <w:rFonts w:ascii="Arial" w:hAnsi="Arial" w:cs="Arial"/>
        <w:b/>
        <w:sz w:val="16"/>
        <w:szCs w:val="16"/>
      </w:rPr>
    </w:pPr>
    <w:r w:rsidRPr="00540EC3">
      <w:rPr>
        <w:rFonts w:ascii="Arial" w:hAnsi="Arial" w:cs="Arial"/>
        <w:b/>
        <w:sz w:val="16"/>
        <w:szCs w:val="16"/>
      </w:rPr>
      <w:t>TCEQ 20271 (APDG 5530v</w:t>
    </w:r>
    <w:r>
      <w:rPr>
        <w:rFonts w:ascii="Arial" w:hAnsi="Arial" w:cs="Arial"/>
        <w:b/>
        <w:sz w:val="16"/>
        <w:szCs w:val="16"/>
      </w:rPr>
      <w:t>7</w:t>
    </w:r>
    <w:r w:rsidRPr="00540EC3">
      <w:rPr>
        <w:rFonts w:ascii="Arial" w:hAnsi="Arial" w:cs="Arial"/>
        <w:b/>
        <w:sz w:val="16"/>
        <w:szCs w:val="16"/>
      </w:rPr>
      <w:t>, Revised 0</w:t>
    </w:r>
    <w:r>
      <w:rPr>
        <w:rFonts w:ascii="Arial" w:hAnsi="Arial" w:cs="Arial"/>
        <w:b/>
        <w:sz w:val="16"/>
        <w:szCs w:val="16"/>
      </w:rPr>
      <w:t>7</w:t>
    </w:r>
    <w:r w:rsidRPr="00540EC3">
      <w:rPr>
        <w:rFonts w:ascii="Arial" w:hAnsi="Arial" w:cs="Arial"/>
        <w:b/>
        <w:sz w:val="16"/>
        <w:szCs w:val="16"/>
      </w:rPr>
      <w:t>/1</w:t>
    </w:r>
    <w:r>
      <w:rPr>
        <w:rFonts w:ascii="Arial" w:hAnsi="Arial" w:cs="Arial"/>
        <w:b/>
        <w:sz w:val="16"/>
        <w:szCs w:val="16"/>
      </w:rPr>
      <w:t>8</w:t>
    </w:r>
    <w:r w:rsidRPr="00540EC3">
      <w:rPr>
        <w:rFonts w:ascii="Arial" w:hAnsi="Arial" w:cs="Arial"/>
        <w:b/>
        <w:sz w:val="16"/>
        <w:szCs w:val="16"/>
      </w:rPr>
      <w:t>) PBR Checklist 106.494 –</w:t>
    </w:r>
    <w:r w:rsidR="00F0157C">
      <w:rPr>
        <w:rFonts w:ascii="Arial" w:hAnsi="Arial" w:cs="Arial"/>
        <w:b/>
        <w:sz w:val="16"/>
        <w:szCs w:val="16"/>
      </w:rPr>
      <w:t xml:space="preserve"> </w:t>
    </w:r>
    <w:r w:rsidRPr="00540EC3">
      <w:rPr>
        <w:rFonts w:ascii="Arial" w:hAnsi="Arial" w:cs="Arial"/>
        <w:b/>
        <w:sz w:val="16"/>
        <w:szCs w:val="16"/>
      </w:rPr>
      <w:t>Non-commercial Incinerators and Crematories</w:t>
    </w:r>
  </w:p>
  <w:p w14:paraId="7469499C" w14:textId="77777777" w:rsidR="00552883" w:rsidRPr="00540EC3" w:rsidRDefault="00552883" w:rsidP="005A45EB">
    <w:pPr>
      <w:rPr>
        <w:rFonts w:ascii="Arial" w:hAnsi="Arial" w:cs="Arial"/>
        <w:b/>
        <w:sz w:val="16"/>
        <w:szCs w:val="16"/>
      </w:rPr>
    </w:pPr>
    <w:r w:rsidRPr="00540EC3">
      <w:rPr>
        <w:rFonts w:ascii="Arial" w:hAnsi="Arial" w:cs="Arial"/>
        <w:b/>
        <w:sz w:val="16"/>
        <w:szCs w:val="16"/>
      </w:rPr>
      <w:t>This form is used by facilities subject to air quality permit requirements and</w:t>
    </w:r>
  </w:p>
  <w:p w14:paraId="0639E1D5" w14:textId="18B8D4D6" w:rsidR="00552883" w:rsidRPr="00540EC3" w:rsidRDefault="00552883" w:rsidP="005A45EB">
    <w:pPr>
      <w:tabs>
        <w:tab w:val="right" w:pos="10695"/>
      </w:tabs>
      <w:rPr>
        <w:rFonts w:ascii="Arial" w:hAnsi="Arial" w:cs="Arial"/>
        <w:b/>
        <w:sz w:val="16"/>
        <w:szCs w:val="16"/>
      </w:rPr>
    </w:pPr>
    <w:r w:rsidRPr="00540EC3">
      <w:rPr>
        <w:rFonts w:ascii="Arial" w:hAnsi="Arial" w:cs="Arial"/>
        <w:b/>
        <w:sz w:val="16"/>
        <w:szCs w:val="16"/>
      </w:rPr>
      <w:t>may be revised periodically.</w:t>
    </w:r>
    <w:r w:rsidRPr="00540EC3">
      <w:rPr>
        <w:rFonts w:ascii="Arial" w:hAnsi="Arial" w:cs="Arial"/>
        <w:b/>
        <w:sz w:val="16"/>
        <w:szCs w:val="16"/>
      </w:rPr>
      <w:tab/>
      <w:t xml:space="preserve">Page </w:t>
    </w:r>
    <w:r w:rsidRPr="00540EC3">
      <w:rPr>
        <w:rFonts w:ascii="Arial" w:hAnsi="Arial" w:cs="Arial"/>
        <w:b/>
        <w:sz w:val="16"/>
        <w:szCs w:val="16"/>
      </w:rPr>
      <w:fldChar w:fldCharType="begin"/>
    </w:r>
    <w:r w:rsidRPr="00540EC3">
      <w:rPr>
        <w:rFonts w:ascii="Arial" w:hAnsi="Arial" w:cs="Arial"/>
        <w:b/>
        <w:sz w:val="16"/>
        <w:szCs w:val="16"/>
      </w:rPr>
      <w:instrText xml:space="preserve"> PAGE </w:instrText>
    </w:r>
    <w:r w:rsidRPr="00540EC3">
      <w:rPr>
        <w:rFonts w:ascii="Arial" w:hAnsi="Arial" w:cs="Arial"/>
        <w:b/>
        <w:sz w:val="16"/>
        <w:szCs w:val="16"/>
      </w:rPr>
      <w:fldChar w:fldCharType="separate"/>
    </w:r>
    <w:r w:rsidR="00544D78">
      <w:rPr>
        <w:rFonts w:ascii="Arial" w:hAnsi="Arial" w:cs="Arial"/>
        <w:b/>
        <w:noProof/>
        <w:sz w:val="16"/>
        <w:szCs w:val="16"/>
      </w:rPr>
      <w:t>5</w:t>
    </w:r>
    <w:r w:rsidRPr="00540EC3">
      <w:rPr>
        <w:rFonts w:ascii="Arial" w:hAnsi="Arial" w:cs="Arial"/>
        <w:b/>
        <w:sz w:val="16"/>
        <w:szCs w:val="16"/>
      </w:rPr>
      <w:fldChar w:fldCharType="end"/>
    </w:r>
    <w:r w:rsidRPr="00540EC3">
      <w:rPr>
        <w:rFonts w:ascii="Arial" w:hAnsi="Arial" w:cs="Arial"/>
        <w:b/>
        <w:sz w:val="16"/>
        <w:szCs w:val="16"/>
      </w:rPr>
      <w:t xml:space="preserve"> of </w:t>
    </w:r>
    <w:r w:rsidRPr="00540EC3">
      <w:rPr>
        <w:rFonts w:ascii="Arial" w:hAnsi="Arial" w:cs="Arial"/>
        <w:b/>
        <w:sz w:val="16"/>
        <w:szCs w:val="16"/>
      </w:rPr>
      <w:fldChar w:fldCharType="begin"/>
    </w:r>
    <w:r w:rsidRPr="00540EC3">
      <w:rPr>
        <w:rFonts w:ascii="Arial" w:hAnsi="Arial" w:cs="Arial"/>
        <w:b/>
        <w:sz w:val="16"/>
        <w:szCs w:val="16"/>
      </w:rPr>
      <w:instrText xml:space="preserve"> NUMPAGES </w:instrText>
    </w:r>
    <w:r w:rsidRPr="00540EC3">
      <w:rPr>
        <w:rFonts w:ascii="Arial" w:hAnsi="Arial" w:cs="Arial"/>
        <w:b/>
        <w:sz w:val="16"/>
        <w:szCs w:val="16"/>
      </w:rPr>
      <w:fldChar w:fldCharType="separate"/>
    </w:r>
    <w:r w:rsidR="00544D78">
      <w:rPr>
        <w:rFonts w:ascii="Arial" w:hAnsi="Arial" w:cs="Arial"/>
        <w:b/>
        <w:noProof/>
        <w:sz w:val="16"/>
        <w:szCs w:val="16"/>
      </w:rPr>
      <w:t>5</w:t>
    </w:r>
    <w:r w:rsidRPr="00540EC3">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4FCD9" w14:textId="4244D7C2" w:rsidR="00552883" w:rsidRPr="00E979D7" w:rsidRDefault="00552883" w:rsidP="005A7B7F">
    <w:pPr>
      <w:pStyle w:val="Footer"/>
      <w:rPr>
        <w:rFonts w:ascii="Arial" w:hAnsi="Arial" w:cs="Arial"/>
        <w:b/>
        <w:sz w:val="16"/>
        <w:szCs w:val="16"/>
      </w:rPr>
    </w:pPr>
    <w:r w:rsidRPr="00E979D7">
      <w:rPr>
        <w:rFonts w:ascii="Arial" w:hAnsi="Arial" w:cs="Arial"/>
        <w:b/>
        <w:sz w:val="16"/>
        <w:szCs w:val="16"/>
      </w:rPr>
      <w:t>TCEQ 20271 (APDG 5530v</w:t>
    </w:r>
    <w:r>
      <w:rPr>
        <w:rFonts w:ascii="Arial" w:hAnsi="Arial" w:cs="Arial"/>
        <w:b/>
        <w:sz w:val="16"/>
        <w:szCs w:val="16"/>
      </w:rPr>
      <w:t>7</w:t>
    </w:r>
    <w:r w:rsidRPr="00E979D7">
      <w:rPr>
        <w:rFonts w:ascii="Arial" w:hAnsi="Arial" w:cs="Arial"/>
        <w:b/>
        <w:sz w:val="16"/>
        <w:szCs w:val="16"/>
      </w:rPr>
      <w:t>, Revised 0</w:t>
    </w:r>
    <w:r>
      <w:rPr>
        <w:rFonts w:ascii="Arial" w:hAnsi="Arial" w:cs="Arial"/>
        <w:b/>
        <w:sz w:val="16"/>
        <w:szCs w:val="16"/>
      </w:rPr>
      <w:t>7</w:t>
    </w:r>
    <w:r w:rsidRPr="00E979D7">
      <w:rPr>
        <w:rFonts w:ascii="Arial" w:hAnsi="Arial" w:cs="Arial"/>
        <w:b/>
        <w:sz w:val="16"/>
        <w:szCs w:val="16"/>
      </w:rPr>
      <w:t>/</w:t>
    </w:r>
    <w:r>
      <w:rPr>
        <w:rFonts w:ascii="Arial" w:hAnsi="Arial" w:cs="Arial"/>
        <w:b/>
        <w:sz w:val="16"/>
        <w:szCs w:val="16"/>
      </w:rPr>
      <w:t>18</w:t>
    </w:r>
    <w:r w:rsidRPr="00E979D7">
      <w:rPr>
        <w:rFonts w:ascii="Arial" w:hAnsi="Arial" w:cs="Arial"/>
        <w:b/>
        <w:sz w:val="16"/>
        <w:szCs w:val="16"/>
      </w:rPr>
      <w:t>) PBR Checklist 106.494 – Non-commercial Incinerators and Crematories</w:t>
    </w:r>
  </w:p>
  <w:p w14:paraId="0514FFCE" w14:textId="77777777" w:rsidR="00552883" w:rsidRPr="00E979D7" w:rsidRDefault="00552883" w:rsidP="005A7B7F">
    <w:pPr>
      <w:rPr>
        <w:rFonts w:ascii="Arial" w:hAnsi="Arial" w:cs="Arial"/>
        <w:b/>
        <w:sz w:val="16"/>
        <w:szCs w:val="16"/>
      </w:rPr>
    </w:pPr>
    <w:r w:rsidRPr="00E979D7">
      <w:rPr>
        <w:rFonts w:ascii="Arial" w:hAnsi="Arial" w:cs="Arial"/>
        <w:b/>
        <w:sz w:val="16"/>
        <w:szCs w:val="16"/>
      </w:rPr>
      <w:t>This form is used by facilities subject to air quality permit requirements and</w:t>
    </w:r>
  </w:p>
  <w:p w14:paraId="11A635B1" w14:textId="7D331690" w:rsidR="00552883" w:rsidRPr="00E979D7" w:rsidRDefault="00552883" w:rsidP="005A7B7F">
    <w:pPr>
      <w:pStyle w:val="Footer"/>
      <w:tabs>
        <w:tab w:val="clear" w:pos="4320"/>
        <w:tab w:val="clear" w:pos="8640"/>
        <w:tab w:val="right" w:pos="10580"/>
      </w:tabs>
      <w:rPr>
        <w:rFonts w:ascii="Arial" w:hAnsi="Arial" w:cs="Arial"/>
        <w:b/>
        <w:sz w:val="16"/>
        <w:szCs w:val="16"/>
      </w:rPr>
    </w:pPr>
    <w:r w:rsidRPr="00E979D7">
      <w:rPr>
        <w:rFonts w:ascii="Arial" w:hAnsi="Arial" w:cs="Arial"/>
        <w:b/>
        <w:sz w:val="16"/>
        <w:szCs w:val="16"/>
      </w:rPr>
      <w:t>may be revised periodically.</w:t>
    </w:r>
    <w:r w:rsidRPr="00E979D7">
      <w:rPr>
        <w:rFonts w:ascii="Arial" w:hAnsi="Arial" w:cs="Arial"/>
        <w:b/>
        <w:sz w:val="16"/>
        <w:szCs w:val="16"/>
      </w:rPr>
      <w:tab/>
      <w:t xml:space="preserve">Page </w:t>
    </w:r>
    <w:r w:rsidRPr="00E979D7">
      <w:rPr>
        <w:rFonts w:ascii="Arial" w:hAnsi="Arial" w:cs="Arial"/>
        <w:b/>
        <w:sz w:val="16"/>
        <w:szCs w:val="16"/>
      </w:rPr>
      <w:fldChar w:fldCharType="begin"/>
    </w:r>
    <w:r w:rsidRPr="00E979D7">
      <w:rPr>
        <w:rFonts w:ascii="Arial" w:hAnsi="Arial" w:cs="Arial"/>
        <w:b/>
        <w:sz w:val="16"/>
        <w:szCs w:val="16"/>
      </w:rPr>
      <w:instrText xml:space="preserve"> PAGE </w:instrText>
    </w:r>
    <w:r w:rsidRPr="00E979D7">
      <w:rPr>
        <w:rFonts w:ascii="Arial" w:hAnsi="Arial" w:cs="Arial"/>
        <w:b/>
        <w:sz w:val="16"/>
        <w:szCs w:val="16"/>
      </w:rPr>
      <w:fldChar w:fldCharType="separate"/>
    </w:r>
    <w:r w:rsidR="00544D78">
      <w:rPr>
        <w:rFonts w:ascii="Arial" w:hAnsi="Arial" w:cs="Arial"/>
        <w:b/>
        <w:noProof/>
        <w:sz w:val="16"/>
        <w:szCs w:val="16"/>
      </w:rPr>
      <w:t>1</w:t>
    </w:r>
    <w:r w:rsidRPr="00E979D7">
      <w:rPr>
        <w:rFonts w:ascii="Arial" w:hAnsi="Arial" w:cs="Arial"/>
        <w:b/>
        <w:sz w:val="16"/>
        <w:szCs w:val="16"/>
      </w:rPr>
      <w:fldChar w:fldCharType="end"/>
    </w:r>
    <w:r w:rsidRPr="00E979D7">
      <w:rPr>
        <w:rFonts w:ascii="Arial" w:hAnsi="Arial" w:cs="Arial"/>
        <w:b/>
        <w:sz w:val="16"/>
        <w:szCs w:val="16"/>
      </w:rPr>
      <w:t xml:space="preserve"> of </w:t>
    </w:r>
    <w:r w:rsidRPr="00E979D7">
      <w:rPr>
        <w:rFonts w:ascii="Arial" w:hAnsi="Arial" w:cs="Arial"/>
        <w:b/>
        <w:sz w:val="16"/>
        <w:szCs w:val="16"/>
      </w:rPr>
      <w:fldChar w:fldCharType="begin"/>
    </w:r>
    <w:r w:rsidRPr="00E979D7">
      <w:rPr>
        <w:rFonts w:ascii="Arial" w:hAnsi="Arial" w:cs="Arial"/>
        <w:b/>
        <w:sz w:val="16"/>
        <w:szCs w:val="16"/>
      </w:rPr>
      <w:instrText xml:space="preserve"> NUMPAGES </w:instrText>
    </w:r>
    <w:r w:rsidRPr="00E979D7">
      <w:rPr>
        <w:rFonts w:ascii="Arial" w:hAnsi="Arial" w:cs="Arial"/>
        <w:b/>
        <w:sz w:val="16"/>
        <w:szCs w:val="16"/>
      </w:rPr>
      <w:fldChar w:fldCharType="separate"/>
    </w:r>
    <w:r w:rsidR="00544D78">
      <w:rPr>
        <w:rFonts w:ascii="Arial" w:hAnsi="Arial" w:cs="Arial"/>
        <w:b/>
        <w:noProof/>
        <w:sz w:val="16"/>
        <w:szCs w:val="16"/>
      </w:rPr>
      <w:t>5</w:t>
    </w:r>
    <w:r w:rsidRPr="00E979D7">
      <w:rPr>
        <w:rFonts w:ascii="Arial" w:hAnsi="Arial" w:cs="Arial"/>
        <w:b/>
        <w:sz w:val="16"/>
        <w:szCs w:val="16"/>
      </w:rPr>
      <w:fldChar w:fldCharType="end"/>
    </w:r>
  </w:p>
  <w:p w14:paraId="30666F17" w14:textId="77777777" w:rsidR="00552883" w:rsidRPr="00E979D7" w:rsidRDefault="00552883" w:rsidP="005A7B7F">
    <w:pPr>
      <w:pStyle w:val="Footer"/>
      <w:tabs>
        <w:tab w:val="clear" w:pos="4320"/>
        <w:tab w:val="clear" w:pos="8640"/>
        <w:tab w:val="right" w:pos="10580"/>
      </w:tabs>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410CA" w14:textId="77777777" w:rsidR="00DB2DA4" w:rsidRDefault="00DB2DA4">
      <w:r>
        <w:separator/>
      </w:r>
    </w:p>
  </w:footnote>
  <w:footnote w:type="continuationSeparator" w:id="0">
    <w:p w14:paraId="4FE2632A" w14:textId="77777777" w:rsidR="00DB2DA4" w:rsidRDefault="00DB2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F387" w14:textId="77777777" w:rsidR="00552883" w:rsidRPr="00BE79AD" w:rsidRDefault="00552883" w:rsidP="00CF6BEF">
    <w:pPr>
      <w:pStyle w:val="Header"/>
      <w:tabs>
        <w:tab w:val="clear" w:pos="4320"/>
        <w:tab w:val="clear" w:pos="8640"/>
      </w:tabs>
      <w:rPr>
        <w:sz w:val="10"/>
        <w:szCs w:val="10"/>
      </w:rPr>
    </w:pPr>
    <w:r>
      <w:rPr>
        <w:sz w:val="10"/>
        <w:szCs w:val="1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65C"/>
    <w:multiLevelType w:val="hybridMultilevel"/>
    <w:tmpl w:val="37CC1CBA"/>
    <w:lvl w:ilvl="0" w:tplc="23ACF200">
      <w:start w:val="1"/>
      <w:numFmt w:val="decimal"/>
      <w:lvlText w:val="(%1)"/>
      <w:lvlJc w:val="left"/>
      <w:pPr>
        <w:tabs>
          <w:tab w:val="num" w:pos="820"/>
        </w:tabs>
        <w:ind w:left="820" w:hanging="360"/>
      </w:pPr>
      <w:rPr>
        <w:rFonts w:hint="default"/>
      </w:rPr>
    </w:lvl>
    <w:lvl w:ilvl="1" w:tplc="04090017">
      <w:start w:val="1"/>
      <w:numFmt w:val="lowerLetter"/>
      <w:lvlText w:val="%2)"/>
      <w:lvlJc w:val="left"/>
      <w:pPr>
        <w:tabs>
          <w:tab w:val="num" w:pos="1235"/>
        </w:tabs>
        <w:ind w:left="1235" w:hanging="360"/>
      </w:pPr>
      <w:rPr>
        <w:rFonts w:hint="default"/>
      </w:rPr>
    </w:lvl>
    <w:lvl w:ilvl="2" w:tplc="04090015">
      <w:start w:val="1"/>
      <w:numFmt w:val="upperLetter"/>
      <w:lvlText w:val="%3."/>
      <w:lvlJc w:val="left"/>
      <w:pPr>
        <w:tabs>
          <w:tab w:val="num" w:pos="1810"/>
        </w:tabs>
        <w:ind w:left="1810" w:hanging="360"/>
      </w:pPr>
      <w:rPr>
        <w:rFonts w:hint="default"/>
      </w:rPr>
    </w:lvl>
    <w:lvl w:ilvl="3" w:tplc="0409000F" w:tentative="1">
      <w:start w:val="1"/>
      <w:numFmt w:val="decimal"/>
      <w:lvlText w:val="%4."/>
      <w:lvlJc w:val="left"/>
      <w:pPr>
        <w:tabs>
          <w:tab w:val="num" w:pos="2260"/>
        </w:tabs>
        <w:ind w:left="2260" w:hanging="360"/>
      </w:pPr>
    </w:lvl>
    <w:lvl w:ilvl="4" w:tplc="04090019" w:tentative="1">
      <w:start w:val="1"/>
      <w:numFmt w:val="lowerLetter"/>
      <w:lvlText w:val="%5."/>
      <w:lvlJc w:val="left"/>
      <w:pPr>
        <w:tabs>
          <w:tab w:val="num" w:pos="2980"/>
        </w:tabs>
        <w:ind w:left="2980" w:hanging="360"/>
      </w:pPr>
    </w:lvl>
    <w:lvl w:ilvl="5" w:tplc="0409001B" w:tentative="1">
      <w:start w:val="1"/>
      <w:numFmt w:val="lowerRoman"/>
      <w:lvlText w:val="%6."/>
      <w:lvlJc w:val="right"/>
      <w:pPr>
        <w:tabs>
          <w:tab w:val="num" w:pos="3700"/>
        </w:tabs>
        <w:ind w:left="3700" w:hanging="180"/>
      </w:pPr>
    </w:lvl>
    <w:lvl w:ilvl="6" w:tplc="0409000F" w:tentative="1">
      <w:start w:val="1"/>
      <w:numFmt w:val="decimal"/>
      <w:lvlText w:val="%7."/>
      <w:lvlJc w:val="left"/>
      <w:pPr>
        <w:tabs>
          <w:tab w:val="num" w:pos="4420"/>
        </w:tabs>
        <w:ind w:left="4420" w:hanging="360"/>
      </w:pPr>
    </w:lvl>
    <w:lvl w:ilvl="7" w:tplc="04090019" w:tentative="1">
      <w:start w:val="1"/>
      <w:numFmt w:val="lowerLetter"/>
      <w:lvlText w:val="%8."/>
      <w:lvlJc w:val="left"/>
      <w:pPr>
        <w:tabs>
          <w:tab w:val="num" w:pos="5140"/>
        </w:tabs>
        <w:ind w:left="5140" w:hanging="360"/>
      </w:pPr>
    </w:lvl>
    <w:lvl w:ilvl="8" w:tplc="0409001B" w:tentative="1">
      <w:start w:val="1"/>
      <w:numFmt w:val="lowerRoman"/>
      <w:lvlText w:val="%9."/>
      <w:lvlJc w:val="right"/>
      <w:pPr>
        <w:tabs>
          <w:tab w:val="num" w:pos="5860"/>
        </w:tabs>
        <w:ind w:left="5860" w:hanging="180"/>
      </w:pPr>
    </w:lvl>
  </w:abstractNum>
  <w:abstractNum w:abstractNumId="1">
    <w:nsid w:val="08B535D3"/>
    <w:multiLevelType w:val="multilevel"/>
    <w:tmpl w:val="8A74F8C6"/>
    <w:lvl w:ilvl="0">
      <w:start w:val="1"/>
      <w:numFmt w:val="decimal"/>
      <w:lvlText w:val="(%1)"/>
      <w:lvlJc w:val="left"/>
      <w:pPr>
        <w:tabs>
          <w:tab w:val="num" w:pos="1440"/>
        </w:tabs>
        <w:ind w:left="144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B26F4"/>
    <w:multiLevelType w:val="hybridMultilevel"/>
    <w:tmpl w:val="253A7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76ECB"/>
    <w:multiLevelType w:val="hybridMultilevel"/>
    <w:tmpl w:val="6908D5EA"/>
    <w:lvl w:ilvl="0" w:tplc="6ABAF6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E4E82"/>
    <w:multiLevelType w:val="hybridMultilevel"/>
    <w:tmpl w:val="484A9BD8"/>
    <w:lvl w:ilvl="0" w:tplc="04090015">
      <w:start w:val="1"/>
      <w:numFmt w:val="upperLetter"/>
      <w:lvlText w:val="%1."/>
      <w:lvlJc w:val="left"/>
      <w:pPr>
        <w:tabs>
          <w:tab w:val="num" w:pos="705"/>
        </w:tabs>
        <w:ind w:left="705" w:hanging="360"/>
      </w:pPr>
    </w:lvl>
    <w:lvl w:ilvl="1" w:tplc="3CAA8EBA">
      <w:start w:val="1"/>
      <w:numFmt w:val="upperLetter"/>
      <w:lvlText w:val="%2."/>
      <w:lvlJc w:val="left"/>
      <w:pPr>
        <w:tabs>
          <w:tab w:val="num" w:pos="1440"/>
        </w:tabs>
        <w:ind w:left="1440" w:hanging="360"/>
      </w:pPr>
      <w:rPr>
        <w:rFonts w:ascii="Arial" w:hAnsi="Arial" w:cs="Arial" w:hint="default"/>
        <w:spacing w:val="-1"/>
        <w:w w:val="99"/>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B2D2C"/>
    <w:multiLevelType w:val="multilevel"/>
    <w:tmpl w:val="E48A2400"/>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E34729"/>
    <w:multiLevelType w:val="multilevel"/>
    <w:tmpl w:val="1BAE328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FA4EE4"/>
    <w:multiLevelType w:val="hybridMultilevel"/>
    <w:tmpl w:val="76B43748"/>
    <w:lvl w:ilvl="0" w:tplc="7FBCD93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2004DB"/>
    <w:multiLevelType w:val="multilevel"/>
    <w:tmpl w:val="C01ED828"/>
    <w:lvl w:ilvl="0">
      <w:start w:val="1"/>
      <w:numFmt w:val="lowerLetter"/>
      <w:lvlText w:val="(%1)"/>
      <w:lvlJc w:val="left"/>
      <w:pPr>
        <w:tabs>
          <w:tab w:val="num" w:pos="720"/>
        </w:tabs>
        <w:ind w:left="720" w:hanging="360"/>
      </w:pPr>
      <w:rPr>
        <w:rFonts w:hint="default"/>
        <w:color w:val="auto"/>
      </w:rPr>
    </w:lvl>
    <w:lvl w:ilvl="1">
      <w:start w:val="1"/>
      <w:numFmt w:val="upperLetter"/>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AB0547"/>
    <w:multiLevelType w:val="hybridMultilevel"/>
    <w:tmpl w:val="379A9C9C"/>
    <w:lvl w:ilvl="0" w:tplc="04090015">
      <w:start w:val="1"/>
      <w:numFmt w:val="upperLetter"/>
      <w:lvlText w:val="%1."/>
      <w:lvlJc w:val="left"/>
      <w:pPr>
        <w:tabs>
          <w:tab w:val="num" w:pos="835"/>
        </w:tabs>
        <w:ind w:left="835" w:hanging="360"/>
      </w:p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10">
    <w:nsid w:val="1F8430AB"/>
    <w:multiLevelType w:val="hybridMultilevel"/>
    <w:tmpl w:val="AE56B264"/>
    <w:lvl w:ilvl="0" w:tplc="0F94E4DA">
      <w:start w:val="1"/>
      <w:numFmt w:val="bullet"/>
      <w:lvlText w:val=""/>
      <w:lvlJc w:val="left"/>
      <w:pPr>
        <w:tabs>
          <w:tab w:val="num" w:pos="488"/>
        </w:tabs>
        <w:ind w:left="48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CF0D7C"/>
    <w:multiLevelType w:val="hybridMultilevel"/>
    <w:tmpl w:val="0C0229B2"/>
    <w:lvl w:ilvl="0" w:tplc="7FBCD93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044EC8"/>
    <w:multiLevelType w:val="hybridMultilevel"/>
    <w:tmpl w:val="11B0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82238"/>
    <w:multiLevelType w:val="hybridMultilevel"/>
    <w:tmpl w:val="D4102A86"/>
    <w:lvl w:ilvl="0" w:tplc="38487918">
      <w:start w:val="1"/>
      <w:numFmt w:val="lowerLetter"/>
      <w:lvlText w:val="(%1)"/>
      <w:lvlJc w:val="left"/>
      <w:pPr>
        <w:tabs>
          <w:tab w:val="num" w:pos="720"/>
        </w:tabs>
        <w:ind w:left="720" w:hanging="360"/>
      </w:pPr>
      <w:rPr>
        <w:rFonts w:hint="default"/>
        <w:color w:val="auto"/>
      </w:rPr>
    </w:lvl>
    <w:lvl w:ilvl="1" w:tplc="DF46375C">
      <w:start w:val="1"/>
      <w:numFmt w:val="lowerLetter"/>
      <w:lvlText w:val="(%2)"/>
      <w:lvlJc w:val="left"/>
      <w:pPr>
        <w:tabs>
          <w:tab w:val="num" w:pos="475"/>
        </w:tabs>
        <w:ind w:left="475"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C2043"/>
    <w:multiLevelType w:val="hybridMultilevel"/>
    <w:tmpl w:val="ADF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72F2A"/>
    <w:multiLevelType w:val="hybridMultilevel"/>
    <w:tmpl w:val="250A4A00"/>
    <w:lvl w:ilvl="0" w:tplc="DF46375C">
      <w:start w:val="1"/>
      <w:numFmt w:val="lowerLetter"/>
      <w:lvlText w:val="(%1)"/>
      <w:lvlJc w:val="left"/>
      <w:pPr>
        <w:tabs>
          <w:tab w:val="num" w:pos="475"/>
        </w:tabs>
        <w:ind w:left="475"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D32E99"/>
    <w:multiLevelType w:val="multilevel"/>
    <w:tmpl w:val="6908D5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DC072A"/>
    <w:multiLevelType w:val="hybridMultilevel"/>
    <w:tmpl w:val="F92E0154"/>
    <w:lvl w:ilvl="0" w:tplc="7FBCD93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4927FB"/>
    <w:multiLevelType w:val="multilevel"/>
    <w:tmpl w:val="117E7078"/>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AF25FE"/>
    <w:multiLevelType w:val="multilevel"/>
    <w:tmpl w:val="FD8C79A0"/>
    <w:lvl w:ilvl="0">
      <w:start w:val="1"/>
      <w:numFmt w:val="upperLetter"/>
      <w:lvlText w:val="%1."/>
      <w:lvlJc w:val="left"/>
      <w:pPr>
        <w:tabs>
          <w:tab w:val="num" w:pos="705"/>
        </w:tabs>
        <w:ind w:left="705"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8F3B52"/>
    <w:multiLevelType w:val="multilevel"/>
    <w:tmpl w:val="D4102A86"/>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475"/>
        </w:tabs>
        <w:ind w:left="475"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A003277"/>
    <w:multiLevelType w:val="hybridMultilevel"/>
    <w:tmpl w:val="F86E5DA2"/>
    <w:lvl w:ilvl="0" w:tplc="04090015">
      <w:start w:val="1"/>
      <w:numFmt w:val="upperLetter"/>
      <w:lvlText w:val="%1."/>
      <w:lvlJc w:val="left"/>
      <w:pPr>
        <w:tabs>
          <w:tab w:val="num" w:pos="475"/>
        </w:tabs>
        <w:ind w:left="475" w:hanging="360"/>
      </w:p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22">
    <w:nsid w:val="55C77EE8"/>
    <w:multiLevelType w:val="multilevel"/>
    <w:tmpl w:val="EA3461E0"/>
    <w:lvl w:ilvl="0">
      <w:start w:val="1"/>
      <w:numFmt w:val="lowerLetter"/>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A540283"/>
    <w:multiLevelType w:val="hybridMultilevel"/>
    <w:tmpl w:val="1BAE3284"/>
    <w:lvl w:ilvl="0" w:tplc="6ABAF6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D1512D"/>
    <w:multiLevelType w:val="hybridMultilevel"/>
    <w:tmpl w:val="04A8E21C"/>
    <w:lvl w:ilvl="0" w:tplc="9B5466B8">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8C3C3B"/>
    <w:multiLevelType w:val="hybridMultilevel"/>
    <w:tmpl w:val="D4904618"/>
    <w:lvl w:ilvl="0" w:tplc="7FBCD93A">
      <w:start w:val="1"/>
      <w:numFmt w:val="bullet"/>
      <w:lvlText w:val=""/>
      <w:lvlJc w:val="left"/>
      <w:pPr>
        <w:tabs>
          <w:tab w:val="num" w:pos="281"/>
        </w:tabs>
        <w:ind w:left="281" w:hanging="288"/>
      </w:pPr>
      <w:rPr>
        <w:rFonts w:ascii="Wingdings" w:hAnsi="Wingding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6">
    <w:nsid w:val="6962255A"/>
    <w:multiLevelType w:val="multilevel"/>
    <w:tmpl w:val="253A7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A586D4B"/>
    <w:multiLevelType w:val="hybridMultilevel"/>
    <w:tmpl w:val="57721B22"/>
    <w:lvl w:ilvl="0" w:tplc="0F94E4D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CB442A"/>
    <w:multiLevelType w:val="multilevel"/>
    <w:tmpl w:val="D4904618"/>
    <w:lvl w:ilvl="0">
      <w:start w:val="1"/>
      <w:numFmt w:val="bullet"/>
      <w:lvlText w:val=""/>
      <w:lvlJc w:val="left"/>
      <w:pPr>
        <w:tabs>
          <w:tab w:val="num" w:pos="281"/>
        </w:tabs>
        <w:ind w:left="281" w:hanging="288"/>
      </w:pPr>
      <w:rPr>
        <w:rFonts w:ascii="Wingdings" w:hAnsi="Wingdings" w:hint="default"/>
      </w:rPr>
    </w:lvl>
    <w:lvl w:ilvl="1">
      <w:start w:val="1"/>
      <w:numFmt w:val="bullet"/>
      <w:lvlText w:val="o"/>
      <w:lvlJc w:val="left"/>
      <w:pPr>
        <w:tabs>
          <w:tab w:val="num" w:pos="1433"/>
        </w:tabs>
        <w:ind w:left="1433" w:hanging="360"/>
      </w:pPr>
      <w:rPr>
        <w:rFonts w:ascii="Courier New" w:hAnsi="Courier New" w:cs="Courier New" w:hint="default"/>
      </w:rPr>
    </w:lvl>
    <w:lvl w:ilvl="2">
      <w:start w:val="1"/>
      <w:numFmt w:val="bullet"/>
      <w:lvlText w:val=""/>
      <w:lvlJc w:val="left"/>
      <w:pPr>
        <w:tabs>
          <w:tab w:val="num" w:pos="2153"/>
        </w:tabs>
        <w:ind w:left="2153" w:hanging="360"/>
      </w:pPr>
      <w:rPr>
        <w:rFonts w:ascii="Wingdings" w:hAnsi="Wingdings" w:hint="default"/>
      </w:rPr>
    </w:lvl>
    <w:lvl w:ilvl="3">
      <w:start w:val="1"/>
      <w:numFmt w:val="bullet"/>
      <w:lvlText w:val=""/>
      <w:lvlJc w:val="left"/>
      <w:pPr>
        <w:tabs>
          <w:tab w:val="num" w:pos="2873"/>
        </w:tabs>
        <w:ind w:left="2873" w:hanging="360"/>
      </w:pPr>
      <w:rPr>
        <w:rFonts w:ascii="Symbol" w:hAnsi="Symbol" w:hint="default"/>
      </w:rPr>
    </w:lvl>
    <w:lvl w:ilvl="4">
      <w:start w:val="1"/>
      <w:numFmt w:val="bullet"/>
      <w:lvlText w:val="o"/>
      <w:lvlJc w:val="left"/>
      <w:pPr>
        <w:tabs>
          <w:tab w:val="num" w:pos="3593"/>
        </w:tabs>
        <w:ind w:left="3593" w:hanging="360"/>
      </w:pPr>
      <w:rPr>
        <w:rFonts w:ascii="Courier New" w:hAnsi="Courier New" w:cs="Courier New" w:hint="default"/>
      </w:rPr>
    </w:lvl>
    <w:lvl w:ilvl="5">
      <w:start w:val="1"/>
      <w:numFmt w:val="bullet"/>
      <w:lvlText w:val=""/>
      <w:lvlJc w:val="left"/>
      <w:pPr>
        <w:tabs>
          <w:tab w:val="num" w:pos="4313"/>
        </w:tabs>
        <w:ind w:left="4313" w:hanging="360"/>
      </w:pPr>
      <w:rPr>
        <w:rFonts w:ascii="Wingdings" w:hAnsi="Wingdings" w:hint="default"/>
      </w:rPr>
    </w:lvl>
    <w:lvl w:ilvl="6">
      <w:start w:val="1"/>
      <w:numFmt w:val="bullet"/>
      <w:lvlText w:val=""/>
      <w:lvlJc w:val="left"/>
      <w:pPr>
        <w:tabs>
          <w:tab w:val="num" w:pos="5033"/>
        </w:tabs>
        <w:ind w:left="5033" w:hanging="360"/>
      </w:pPr>
      <w:rPr>
        <w:rFonts w:ascii="Symbol" w:hAnsi="Symbol" w:hint="default"/>
      </w:rPr>
    </w:lvl>
    <w:lvl w:ilvl="7">
      <w:start w:val="1"/>
      <w:numFmt w:val="bullet"/>
      <w:lvlText w:val="o"/>
      <w:lvlJc w:val="left"/>
      <w:pPr>
        <w:tabs>
          <w:tab w:val="num" w:pos="5753"/>
        </w:tabs>
        <w:ind w:left="5753" w:hanging="360"/>
      </w:pPr>
      <w:rPr>
        <w:rFonts w:ascii="Courier New" w:hAnsi="Courier New" w:cs="Courier New" w:hint="default"/>
      </w:rPr>
    </w:lvl>
    <w:lvl w:ilvl="8">
      <w:start w:val="1"/>
      <w:numFmt w:val="bullet"/>
      <w:lvlText w:val=""/>
      <w:lvlJc w:val="left"/>
      <w:pPr>
        <w:tabs>
          <w:tab w:val="num" w:pos="6473"/>
        </w:tabs>
        <w:ind w:left="6473" w:hanging="360"/>
      </w:pPr>
      <w:rPr>
        <w:rFonts w:ascii="Wingdings" w:hAnsi="Wingdings" w:hint="default"/>
      </w:rPr>
    </w:lvl>
  </w:abstractNum>
  <w:abstractNum w:abstractNumId="29">
    <w:nsid w:val="7BFE053D"/>
    <w:multiLevelType w:val="multilevel"/>
    <w:tmpl w:val="8A74F8C6"/>
    <w:lvl w:ilvl="0">
      <w:start w:val="1"/>
      <w:numFmt w:val="decimal"/>
      <w:lvlText w:val="(%1)"/>
      <w:lvlJc w:val="left"/>
      <w:pPr>
        <w:tabs>
          <w:tab w:val="num" w:pos="1440"/>
        </w:tabs>
        <w:ind w:left="144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6"/>
  </w:num>
  <w:num w:numId="3">
    <w:abstractNumId w:val="12"/>
  </w:num>
  <w:num w:numId="4">
    <w:abstractNumId w:val="23"/>
  </w:num>
  <w:num w:numId="5">
    <w:abstractNumId w:val="6"/>
  </w:num>
  <w:num w:numId="6">
    <w:abstractNumId w:val="13"/>
  </w:num>
  <w:num w:numId="7">
    <w:abstractNumId w:val="22"/>
  </w:num>
  <w:num w:numId="8">
    <w:abstractNumId w:val="0"/>
  </w:num>
  <w:num w:numId="9">
    <w:abstractNumId w:val="18"/>
  </w:num>
  <w:num w:numId="10">
    <w:abstractNumId w:val="8"/>
  </w:num>
  <w:num w:numId="11">
    <w:abstractNumId w:val="5"/>
  </w:num>
  <w:num w:numId="12">
    <w:abstractNumId w:val="3"/>
  </w:num>
  <w:num w:numId="13">
    <w:abstractNumId w:val="16"/>
  </w:num>
  <w:num w:numId="14">
    <w:abstractNumId w:val="27"/>
  </w:num>
  <w:num w:numId="15">
    <w:abstractNumId w:val="10"/>
  </w:num>
  <w:num w:numId="16">
    <w:abstractNumId w:val="24"/>
  </w:num>
  <w:num w:numId="17">
    <w:abstractNumId w:val="25"/>
  </w:num>
  <w:num w:numId="18">
    <w:abstractNumId w:val="28"/>
  </w:num>
  <w:num w:numId="19">
    <w:abstractNumId w:val="17"/>
  </w:num>
  <w:num w:numId="20">
    <w:abstractNumId w:val="7"/>
  </w:num>
  <w:num w:numId="21">
    <w:abstractNumId w:val="11"/>
  </w:num>
  <w:num w:numId="22">
    <w:abstractNumId w:val="15"/>
  </w:num>
  <w:num w:numId="23">
    <w:abstractNumId w:val="9"/>
  </w:num>
  <w:num w:numId="24">
    <w:abstractNumId w:val="21"/>
  </w:num>
  <w:num w:numId="25">
    <w:abstractNumId w:val="1"/>
  </w:num>
  <w:num w:numId="26">
    <w:abstractNumId w:val="29"/>
  </w:num>
  <w:num w:numId="27">
    <w:abstractNumId w:val="20"/>
  </w:num>
  <w:num w:numId="28">
    <w:abstractNumId w:val="4"/>
  </w:num>
  <w:num w:numId="29">
    <w:abstractNumId w:val="19"/>
  </w:num>
  <w:num w:numId="3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 Wooten">
    <w15:presenceInfo w15:providerId="AD" w15:userId="S-1-5-21-734690479-1344892132-312552118-34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drawingGridHorizontalSpacing w:val="115"/>
  <w:drawingGridVerticalSpacing w:val="187"/>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86"/>
    <w:rsid w:val="000031E1"/>
    <w:rsid w:val="00007ECA"/>
    <w:rsid w:val="000154C1"/>
    <w:rsid w:val="000161C3"/>
    <w:rsid w:val="0002513D"/>
    <w:rsid w:val="000271DE"/>
    <w:rsid w:val="00034869"/>
    <w:rsid w:val="00034D7D"/>
    <w:rsid w:val="000443A5"/>
    <w:rsid w:val="0004752E"/>
    <w:rsid w:val="00051B60"/>
    <w:rsid w:val="000647DF"/>
    <w:rsid w:val="00064EA2"/>
    <w:rsid w:val="0007021E"/>
    <w:rsid w:val="000734F8"/>
    <w:rsid w:val="000737CC"/>
    <w:rsid w:val="00073C7C"/>
    <w:rsid w:val="00086328"/>
    <w:rsid w:val="00094545"/>
    <w:rsid w:val="000A0144"/>
    <w:rsid w:val="000A108B"/>
    <w:rsid w:val="000A5D60"/>
    <w:rsid w:val="000A645C"/>
    <w:rsid w:val="000B10CC"/>
    <w:rsid w:val="000B17BE"/>
    <w:rsid w:val="000B4C01"/>
    <w:rsid w:val="000C02DB"/>
    <w:rsid w:val="000C28AA"/>
    <w:rsid w:val="000E0935"/>
    <w:rsid w:val="000E1BF0"/>
    <w:rsid w:val="000E6164"/>
    <w:rsid w:val="000E65F7"/>
    <w:rsid w:val="000F0EA7"/>
    <w:rsid w:val="000F5BBC"/>
    <w:rsid w:val="0010286E"/>
    <w:rsid w:val="00117BA6"/>
    <w:rsid w:val="0012053F"/>
    <w:rsid w:val="00123A6F"/>
    <w:rsid w:val="001243CA"/>
    <w:rsid w:val="0012778D"/>
    <w:rsid w:val="00127DA1"/>
    <w:rsid w:val="001352D5"/>
    <w:rsid w:val="001377A0"/>
    <w:rsid w:val="0014001E"/>
    <w:rsid w:val="001446F4"/>
    <w:rsid w:val="001464F4"/>
    <w:rsid w:val="001544E8"/>
    <w:rsid w:val="001819C4"/>
    <w:rsid w:val="00182E7D"/>
    <w:rsid w:val="0019108B"/>
    <w:rsid w:val="001A0621"/>
    <w:rsid w:val="001A12D5"/>
    <w:rsid w:val="001A4383"/>
    <w:rsid w:val="001A57F0"/>
    <w:rsid w:val="001B2E9D"/>
    <w:rsid w:val="001B3F6D"/>
    <w:rsid w:val="001C2F45"/>
    <w:rsid w:val="001D70C8"/>
    <w:rsid w:val="001D7B75"/>
    <w:rsid w:val="001E0675"/>
    <w:rsid w:val="001E25BF"/>
    <w:rsid w:val="001F17E8"/>
    <w:rsid w:val="001F2981"/>
    <w:rsid w:val="001F30FF"/>
    <w:rsid w:val="001F33DC"/>
    <w:rsid w:val="001F411E"/>
    <w:rsid w:val="001F60FA"/>
    <w:rsid w:val="00210E98"/>
    <w:rsid w:val="002139C8"/>
    <w:rsid w:val="00214B89"/>
    <w:rsid w:val="00226C52"/>
    <w:rsid w:val="00245F54"/>
    <w:rsid w:val="00246016"/>
    <w:rsid w:val="0025330D"/>
    <w:rsid w:val="00264F7D"/>
    <w:rsid w:val="002769EF"/>
    <w:rsid w:val="00281031"/>
    <w:rsid w:val="00283BDC"/>
    <w:rsid w:val="0028590E"/>
    <w:rsid w:val="00287E4A"/>
    <w:rsid w:val="002932FC"/>
    <w:rsid w:val="002947D8"/>
    <w:rsid w:val="00295277"/>
    <w:rsid w:val="00297974"/>
    <w:rsid w:val="002A0CAD"/>
    <w:rsid w:val="002A0D62"/>
    <w:rsid w:val="002A2E15"/>
    <w:rsid w:val="002C1D0B"/>
    <w:rsid w:val="002D3F4A"/>
    <w:rsid w:val="002D727A"/>
    <w:rsid w:val="002E052E"/>
    <w:rsid w:val="002E3D50"/>
    <w:rsid w:val="002E3FC2"/>
    <w:rsid w:val="002E4727"/>
    <w:rsid w:val="002E726D"/>
    <w:rsid w:val="002F04DF"/>
    <w:rsid w:val="00310F2D"/>
    <w:rsid w:val="0031101A"/>
    <w:rsid w:val="003139B2"/>
    <w:rsid w:val="00313B3E"/>
    <w:rsid w:val="003209DD"/>
    <w:rsid w:val="00324EAC"/>
    <w:rsid w:val="00331E41"/>
    <w:rsid w:val="00335162"/>
    <w:rsid w:val="0033649C"/>
    <w:rsid w:val="003423D1"/>
    <w:rsid w:val="00342BCC"/>
    <w:rsid w:val="00353142"/>
    <w:rsid w:val="00367A5A"/>
    <w:rsid w:val="00372FE3"/>
    <w:rsid w:val="003801EF"/>
    <w:rsid w:val="003805FB"/>
    <w:rsid w:val="00381C4B"/>
    <w:rsid w:val="00387E0D"/>
    <w:rsid w:val="0039549A"/>
    <w:rsid w:val="003A4AA0"/>
    <w:rsid w:val="003B1934"/>
    <w:rsid w:val="003B2648"/>
    <w:rsid w:val="003B264E"/>
    <w:rsid w:val="003B2B0F"/>
    <w:rsid w:val="003C2BF0"/>
    <w:rsid w:val="003C4573"/>
    <w:rsid w:val="003D6ACE"/>
    <w:rsid w:val="003E7B6E"/>
    <w:rsid w:val="003F3E3A"/>
    <w:rsid w:val="00401B6D"/>
    <w:rsid w:val="00404B98"/>
    <w:rsid w:val="00416758"/>
    <w:rsid w:val="0041720D"/>
    <w:rsid w:val="00417584"/>
    <w:rsid w:val="00420770"/>
    <w:rsid w:val="00421295"/>
    <w:rsid w:val="004237D9"/>
    <w:rsid w:val="0042445B"/>
    <w:rsid w:val="0043277D"/>
    <w:rsid w:val="00440756"/>
    <w:rsid w:val="00446AA8"/>
    <w:rsid w:val="004471ED"/>
    <w:rsid w:val="0045380C"/>
    <w:rsid w:val="00455739"/>
    <w:rsid w:val="00475953"/>
    <w:rsid w:val="00476FCC"/>
    <w:rsid w:val="00481046"/>
    <w:rsid w:val="004826B9"/>
    <w:rsid w:val="00485ED6"/>
    <w:rsid w:val="0049246A"/>
    <w:rsid w:val="004A131F"/>
    <w:rsid w:val="004A5F4C"/>
    <w:rsid w:val="004A6CDD"/>
    <w:rsid w:val="004B3D95"/>
    <w:rsid w:val="004B416D"/>
    <w:rsid w:val="004B6DED"/>
    <w:rsid w:val="004C2A74"/>
    <w:rsid w:val="004C4778"/>
    <w:rsid w:val="004C54FD"/>
    <w:rsid w:val="004E07C2"/>
    <w:rsid w:val="004F1583"/>
    <w:rsid w:val="004F7EA6"/>
    <w:rsid w:val="005020A8"/>
    <w:rsid w:val="00511233"/>
    <w:rsid w:val="00511664"/>
    <w:rsid w:val="0051784D"/>
    <w:rsid w:val="00524205"/>
    <w:rsid w:val="00527A1F"/>
    <w:rsid w:val="00534B25"/>
    <w:rsid w:val="00536C45"/>
    <w:rsid w:val="00540EC3"/>
    <w:rsid w:val="005411BE"/>
    <w:rsid w:val="00544D78"/>
    <w:rsid w:val="00546B7B"/>
    <w:rsid w:val="00546CBB"/>
    <w:rsid w:val="005515AE"/>
    <w:rsid w:val="00551D5F"/>
    <w:rsid w:val="00552883"/>
    <w:rsid w:val="005578AA"/>
    <w:rsid w:val="00563E5C"/>
    <w:rsid w:val="0057290B"/>
    <w:rsid w:val="005741D8"/>
    <w:rsid w:val="00583381"/>
    <w:rsid w:val="005867B7"/>
    <w:rsid w:val="005A0666"/>
    <w:rsid w:val="005A45EB"/>
    <w:rsid w:val="005A7B7F"/>
    <w:rsid w:val="005B5E8E"/>
    <w:rsid w:val="005C2611"/>
    <w:rsid w:val="005C4927"/>
    <w:rsid w:val="005C60C7"/>
    <w:rsid w:val="005E0953"/>
    <w:rsid w:val="005F37C6"/>
    <w:rsid w:val="005F5981"/>
    <w:rsid w:val="005F716A"/>
    <w:rsid w:val="005F74E7"/>
    <w:rsid w:val="005F7847"/>
    <w:rsid w:val="00612DB7"/>
    <w:rsid w:val="006154A6"/>
    <w:rsid w:val="00621F35"/>
    <w:rsid w:val="00623881"/>
    <w:rsid w:val="00626988"/>
    <w:rsid w:val="006308A0"/>
    <w:rsid w:val="006370D4"/>
    <w:rsid w:val="00643E95"/>
    <w:rsid w:val="00645466"/>
    <w:rsid w:val="00646971"/>
    <w:rsid w:val="006650FF"/>
    <w:rsid w:val="00672292"/>
    <w:rsid w:val="006726FA"/>
    <w:rsid w:val="00675239"/>
    <w:rsid w:val="00677715"/>
    <w:rsid w:val="00685DA4"/>
    <w:rsid w:val="006A343A"/>
    <w:rsid w:val="006A431D"/>
    <w:rsid w:val="006B358F"/>
    <w:rsid w:val="006B5246"/>
    <w:rsid w:val="006B68D4"/>
    <w:rsid w:val="006B738A"/>
    <w:rsid w:val="006C03DB"/>
    <w:rsid w:val="006C15EC"/>
    <w:rsid w:val="006C3954"/>
    <w:rsid w:val="006C3989"/>
    <w:rsid w:val="006D2006"/>
    <w:rsid w:val="006D49E9"/>
    <w:rsid w:val="00700990"/>
    <w:rsid w:val="00702657"/>
    <w:rsid w:val="00756893"/>
    <w:rsid w:val="007708C4"/>
    <w:rsid w:val="00771C2A"/>
    <w:rsid w:val="007808A5"/>
    <w:rsid w:val="007943C2"/>
    <w:rsid w:val="00794D61"/>
    <w:rsid w:val="00795F83"/>
    <w:rsid w:val="00797FCE"/>
    <w:rsid w:val="007A252B"/>
    <w:rsid w:val="007B205D"/>
    <w:rsid w:val="007B2384"/>
    <w:rsid w:val="007B2C71"/>
    <w:rsid w:val="007B6C60"/>
    <w:rsid w:val="007C18A0"/>
    <w:rsid w:val="007C669F"/>
    <w:rsid w:val="007D3C45"/>
    <w:rsid w:val="007E1965"/>
    <w:rsid w:val="007E2F78"/>
    <w:rsid w:val="007F1659"/>
    <w:rsid w:val="0080427C"/>
    <w:rsid w:val="00805EC6"/>
    <w:rsid w:val="008117AF"/>
    <w:rsid w:val="00825DE5"/>
    <w:rsid w:val="008271AC"/>
    <w:rsid w:val="0083072B"/>
    <w:rsid w:val="00830BA3"/>
    <w:rsid w:val="00835527"/>
    <w:rsid w:val="008357A7"/>
    <w:rsid w:val="00841571"/>
    <w:rsid w:val="008435E7"/>
    <w:rsid w:val="00847CD8"/>
    <w:rsid w:val="008539CB"/>
    <w:rsid w:val="0085453E"/>
    <w:rsid w:val="008558E0"/>
    <w:rsid w:val="00863241"/>
    <w:rsid w:val="00876E67"/>
    <w:rsid w:val="00877C58"/>
    <w:rsid w:val="00880F49"/>
    <w:rsid w:val="008839C7"/>
    <w:rsid w:val="008A14CC"/>
    <w:rsid w:val="008A3D0B"/>
    <w:rsid w:val="008A47A6"/>
    <w:rsid w:val="008B461F"/>
    <w:rsid w:val="008B4D84"/>
    <w:rsid w:val="008C6F69"/>
    <w:rsid w:val="008E0C9F"/>
    <w:rsid w:val="008F77D2"/>
    <w:rsid w:val="00910C73"/>
    <w:rsid w:val="0092611D"/>
    <w:rsid w:val="009528FE"/>
    <w:rsid w:val="00956F51"/>
    <w:rsid w:val="009618CA"/>
    <w:rsid w:val="00961E6B"/>
    <w:rsid w:val="00975374"/>
    <w:rsid w:val="00980A00"/>
    <w:rsid w:val="00982CCC"/>
    <w:rsid w:val="0098344D"/>
    <w:rsid w:val="0098396E"/>
    <w:rsid w:val="00986950"/>
    <w:rsid w:val="00986D5B"/>
    <w:rsid w:val="00990072"/>
    <w:rsid w:val="00993386"/>
    <w:rsid w:val="009960B1"/>
    <w:rsid w:val="009A341D"/>
    <w:rsid w:val="009A7428"/>
    <w:rsid w:val="009B5B90"/>
    <w:rsid w:val="009D5920"/>
    <w:rsid w:val="009D5A1C"/>
    <w:rsid w:val="009E54DF"/>
    <w:rsid w:val="009E7948"/>
    <w:rsid w:val="009F4AAB"/>
    <w:rsid w:val="009F7271"/>
    <w:rsid w:val="009F78E7"/>
    <w:rsid w:val="00A0420F"/>
    <w:rsid w:val="00A0477D"/>
    <w:rsid w:val="00A1522E"/>
    <w:rsid w:val="00A20028"/>
    <w:rsid w:val="00A21430"/>
    <w:rsid w:val="00A22149"/>
    <w:rsid w:val="00A234E5"/>
    <w:rsid w:val="00A27E89"/>
    <w:rsid w:val="00A308C5"/>
    <w:rsid w:val="00A44757"/>
    <w:rsid w:val="00A55F90"/>
    <w:rsid w:val="00A56DB1"/>
    <w:rsid w:val="00A605E0"/>
    <w:rsid w:val="00A60DCD"/>
    <w:rsid w:val="00A660CE"/>
    <w:rsid w:val="00A66724"/>
    <w:rsid w:val="00A679E0"/>
    <w:rsid w:val="00A72FD4"/>
    <w:rsid w:val="00A741A9"/>
    <w:rsid w:val="00A76220"/>
    <w:rsid w:val="00A83EB7"/>
    <w:rsid w:val="00A85DAB"/>
    <w:rsid w:val="00A85EA7"/>
    <w:rsid w:val="00A91997"/>
    <w:rsid w:val="00A91C82"/>
    <w:rsid w:val="00A91DD9"/>
    <w:rsid w:val="00AA4A8F"/>
    <w:rsid w:val="00AB4A4F"/>
    <w:rsid w:val="00AB7768"/>
    <w:rsid w:val="00AB7AFE"/>
    <w:rsid w:val="00AB7B4F"/>
    <w:rsid w:val="00AC2FD3"/>
    <w:rsid w:val="00AC6ACF"/>
    <w:rsid w:val="00AD0C16"/>
    <w:rsid w:val="00AD4400"/>
    <w:rsid w:val="00AE20A3"/>
    <w:rsid w:val="00AE36FA"/>
    <w:rsid w:val="00AF5FE6"/>
    <w:rsid w:val="00B04948"/>
    <w:rsid w:val="00B055E7"/>
    <w:rsid w:val="00B10C9E"/>
    <w:rsid w:val="00B21A36"/>
    <w:rsid w:val="00B25863"/>
    <w:rsid w:val="00B32152"/>
    <w:rsid w:val="00B3547C"/>
    <w:rsid w:val="00B3730A"/>
    <w:rsid w:val="00B40A29"/>
    <w:rsid w:val="00B41D93"/>
    <w:rsid w:val="00B54FD7"/>
    <w:rsid w:val="00B566C8"/>
    <w:rsid w:val="00B63ADD"/>
    <w:rsid w:val="00B64D5C"/>
    <w:rsid w:val="00B6509A"/>
    <w:rsid w:val="00B707C5"/>
    <w:rsid w:val="00B72D47"/>
    <w:rsid w:val="00B816EA"/>
    <w:rsid w:val="00B837B1"/>
    <w:rsid w:val="00B83FEE"/>
    <w:rsid w:val="00B954E4"/>
    <w:rsid w:val="00BB0D36"/>
    <w:rsid w:val="00BB4D39"/>
    <w:rsid w:val="00BB4DF1"/>
    <w:rsid w:val="00BC0EC0"/>
    <w:rsid w:val="00BC1CA1"/>
    <w:rsid w:val="00BC32C9"/>
    <w:rsid w:val="00BE0333"/>
    <w:rsid w:val="00BE0554"/>
    <w:rsid w:val="00BE1A07"/>
    <w:rsid w:val="00BE205F"/>
    <w:rsid w:val="00BE79AD"/>
    <w:rsid w:val="00C01B2D"/>
    <w:rsid w:val="00C04819"/>
    <w:rsid w:val="00C15263"/>
    <w:rsid w:val="00C15E3F"/>
    <w:rsid w:val="00C23DC7"/>
    <w:rsid w:val="00C27827"/>
    <w:rsid w:val="00C32BF3"/>
    <w:rsid w:val="00C35069"/>
    <w:rsid w:val="00C44FC5"/>
    <w:rsid w:val="00C501E6"/>
    <w:rsid w:val="00C52EEC"/>
    <w:rsid w:val="00C5553C"/>
    <w:rsid w:val="00C662D8"/>
    <w:rsid w:val="00C7193C"/>
    <w:rsid w:val="00C746F6"/>
    <w:rsid w:val="00C80349"/>
    <w:rsid w:val="00C902A0"/>
    <w:rsid w:val="00C950AA"/>
    <w:rsid w:val="00CA4572"/>
    <w:rsid w:val="00CD7E78"/>
    <w:rsid w:val="00CE2F12"/>
    <w:rsid w:val="00CE4686"/>
    <w:rsid w:val="00CE492B"/>
    <w:rsid w:val="00CE579F"/>
    <w:rsid w:val="00CF13A0"/>
    <w:rsid w:val="00CF2F0A"/>
    <w:rsid w:val="00CF6BEF"/>
    <w:rsid w:val="00CF7708"/>
    <w:rsid w:val="00D17F93"/>
    <w:rsid w:val="00D2417B"/>
    <w:rsid w:val="00D24EC9"/>
    <w:rsid w:val="00D255C4"/>
    <w:rsid w:val="00D256A8"/>
    <w:rsid w:val="00D261A9"/>
    <w:rsid w:val="00D26D56"/>
    <w:rsid w:val="00D32B26"/>
    <w:rsid w:val="00D33AF5"/>
    <w:rsid w:val="00D361D2"/>
    <w:rsid w:val="00D3717E"/>
    <w:rsid w:val="00D408E4"/>
    <w:rsid w:val="00D45B3C"/>
    <w:rsid w:val="00D462E7"/>
    <w:rsid w:val="00D506B0"/>
    <w:rsid w:val="00D5232C"/>
    <w:rsid w:val="00D55F2B"/>
    <w:rsid w:val="00D661FB"/>
    <w:rsid w:val="00D84FAC"/>
    <w:rsid w:val="00D86647"/>
    <w:rsid w:val="00D91F15"/>
    <w:rsid w:val="00D93DD6"/>
    <w:rsid w:val="00D955DF"/>
    <w:rsid w:val="00D97A64"/>
    <w:rsid w:val="00DA2EBA"/>
    <w:rsid w:val="00DA511D"/>
    <w:rsid w:val="00DA6AFA"/>
    <w:rsid w:val="00DB2DA4"/>
    <w:rsid w:val="00DD4848"/>
    <w:rsid w:val="00DD6C4E"/>
    <w:rsid w:val="00DE0346"/>
    <w:rsid w:val="00DE0993"/>
    <w:rsid w:val="00DE1F4B"/>
    <w:rsid w:val="00DE43F3"/>
    <w:rsid w:val="00DE5315"/>
    <w:rsid w:val="00DE6B71"/>
    <w:rsid w:val="00DF001F"/>
    <w:rsid w:val="00DF519F"/>
    <w:rsid w:val="00DF66E1"/>
    <w:rsid w:val="00DF739E"/>
    <w:rsid w:val="00E02C39"/>
    <w:rsid w:val="00E03F22"/>
    <w:rsid w:val="00E04D02"/>
    <w:rsid w:val="00E1375C"/>
    <w:rsid w:val="00E16543"/>
    <w:rsid w:val="00E1725D"/>
    <w:rsid w:val="00E2173B"/>
    <w:rsid w:val="00E224E9"/>
    <w:rsid w:val="00E24110"/>
    <w:rsid w:val="00E33BD3"/>
    <w:rsid w:val="00E50E6A"/>
    <w:rsid w:val="00E70A74"/>
    <w:rsid w:val="00E75024"/>
    <w:rsid w:val="00E77B22"/>
    <w:rsid w:val="00E82B4D"/>
    <w:rsid w:val="00E85057"/>
    <w:rsid w:val="00E86318"/>
    <w:rsid w:val="00E86C00"/>
    <w:rsid w:val="00E93FEF"/>
    <w:rsid w:val="00E979D7"/>
    <w:rsid w:val="00EA409A"/>
    <w:rsid w:val="00EA574D"/>
    <w:rsid w:val="00EA7456"/>
    <w:rsid w:val="00EB721D"/>
    <w:rsid w:val="00EC6293"/>
    <w:rsid w:val="00ED0C4D"/>
    <w:rsid w:val="00ED2EB2"/>
    <w:rsid w:val="00EE3E38"/>
    <w:rsid w:val="00EF4A22"/>
    <w:rsid w:val="00EF6D57"/>
    <w:rsid w:val="00F0157C"/>
    <w:rsid w:val="00F055CE"/>
    <w:rsid w:val="00F10CBC"/>
    <w:rsid w:val="00F11324"/>
    <w:rsid w:val="00F164CB"/>
    <w:rsid w:val="00F16E98"/>
    <w:rsid w:val="00F17BF7"/>
    <w:rsid w:val="00F22098"/>
    <w:rsid w:val="00F26C85"/>
    <w:rsid w:val="00F309AB"/>
    <w:rsid w:val="00F36AA1"/>
    <w:rsid w:val="00F422C6"/>
    <w:rsid w:val="00F56003"/>
    <w:rsid w:val="00F61B21"/>
    <w:rsid w:val="00F67284"/>
    <w:rsid w:val="00F679D0"/>
    <w:rsid w:val="00F82C4D"/>
    <w:rsid w:val="00F8650A"/>
    <w:rsid w:val="00F922FB"/>
    <w:rsid w:val="00F93EC8"/>
    <w:rsid w:val="00F95401"/>
    <w:rsid w:val="00F9758C"/>
    <w:rsid w:val="00FB2501"/>
    <w:rsid w:val="00FB32FD"/>
    <w:rsid w:val="00FB78A0"/>
    <w:rsid w:val="00FC23A4"/>
    <w:rsid w:val="00FC3533"/>
    <w:rsid w:val="00FC5387"/>
    <w:rsid w:val="00FD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2E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30"/>
    <w:rPr>
      <w:color w:val="0000FF"/>
      <w:u w:val="single"/>
    </w:rPr>
  </w:style>
  <w:style w:type="table" w:styleId="TableGrid">
    <w:name w:val="Table Grid"/>
    <w:basedOn w:val="TableNormal"/>
    <w:rsid w:val="0048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5A1C"/>
    <w:pPr>
      <w:tabs>
        <w:tab w:val="center" w:pos="4320"/>
        <w:tab w:val="right" w:pos="8640"/>
      </w:tabs>
    </w:pPr>
  </w:style>
  <w:style w:type="paragraph" w:styleId="Footer">
    <w:name w:val="footer"/>
    <w:basedOn w:val="Normal"/>
    <w:rsid w:val="009D5A1C"/>
    <w:pPr>
      <w:tabs>
        <w:tab w:val="center" w:pos="4320"/>
        <w:tab w:val="right" w:pos="8640"/>
      </w:tabs>
    </w:pPr>
  </w:style>
  <w:style w:type="character" w:styleId="FollowedHyperlink">
    <w:name w:val="FollowedHyperlink"/>
    <w:rsid w:val="009E54DF"/>
    <w:rPr>
      <w:color w:val="800080"/>
      <w:u w:val="single"/>
    </w:rPr>
  </w:style>
  <w:style w:type="paragraph" w:styleId="BalloonText">
    <w:name w:val="Balloon Text"/>
    <w:basedOn w:val="Normal"/>
    <w:semiHidden/>
    <w:rsid w:val="00771C2A"/>
    <w:rPr>
      <w:rFonts w:ascii="Tahoma" w:hAnsi="Tahoma" w:cs="Tahoma"/>
      <w:sz w:val="16"/>
      <w:szCs w:val="16"/>
    </w:rPr>
  </w:style>
  <w:style w:type="paragraph" w:styleId="ListParagraph">
    <w:name w:val="List Paragraph"/>
    <w:basedOn w:val="Normal"/>
    <w:uiPriority w:val="34"/>
    <w:qFormat/>
    <w:rsid w:val="00246016"/>
    <w:pPr>
      <w:ind w:left="720"/>
      <w:contextualSpacing/>
    </w:pPr>
  </w:style>
  <w:style w:type="character" w:styleId="CommentReference">
    <w:name w:val="annotation reference"/>
    <w:basedOn w:val="DefaultParagraphFont"/>
    <w:rsid w:val="004C4778"/>
    <w:rPr>
      <w:sz w:val="16"/>
      <w:szCs w:val="16"/>
    </w:rPr>
  </w:style>
  <w:style w:type="paragraph" w:styleId="CommentText">
    <w:name w:val="annotation text"/>
    <w:basedOn w:val="Normal"/>
    <w:link w:val="CommentTextChar"/>
    <w:rsid w:val="004C4778"/>
    <w:rPr>
      <w:sz w:val="20"/>
      <w:szCs w:val="20"/>
    </w:rPr>
  </w:style>
  <w:style w:type="character" w:customStyle="1" w:styleId="CommentTextChar">
    <w:name w:val="Comment Text Char"/>
    <w:basedOn w:val="DefaultParagraphFont"/>
    <w:link w:val="CommentText"/>
    <w:rsid w:val="004C4778"/>
  </w:style>
  <w:style w:type="paragraph" w:styleId="CommentSubject">
    <w:name w:val="annotation subject"/>
    <w:basedOn w:val="CommentText"/>
    <w:next w:val="CommentText"/>
    <w:link w:val="CommentSubjectChar"/>
    <w:rsid w:val="004C4778"/>
    <w:rPr>
      <w:b/>
      <w:bCs/>
    </w:rPr>
  </w:style>
  <w:style w:type="character" w:customStyle="1" w:styleId="CommentSubjectChar">
    <w:name w:val="Comment Subject Char"/>
    <w:basedOn w:val="CommentTextChar"/>
    <w:link w:val="CommentSubject"/>
    <w:rsid w:val="004C4778"/>
    <w:rPr>
      <w:b/>
      <w:bCs/>
    </w:rPr>
  </w:style>
  <w:style w:type="paragraph" w:styleId="Revision">
    <w:name w:val="Revision"/>
    <w:hidden/>
    <w:uiPriority w:val="99"/>
    <w:semiHidden/>
    <w:rsid w:val="004C47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1430"/>
    <w:rPr>
      <w:color w:val="0000FF"/>
      <w:u w:val="single"/>
    </w:rPr>
  </w:style>
  <w:style w:type="table" w:styleId="TableGrid">
    <w:name w:val="Table Grid"/>
    <w:basedOn w:val="TableNormal"/>
    <w:rsid w:val="0048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5A1C"/>
    <w:pPr>
      <w:tabs>
        <w:tab w:val="center" w:pos="4320"/>
        <w:tab w:val="right" w:pos="8640"/>
      </w:tabs>
    </w:pPr>
  </w:style>
  <w:style w:type="paragraph" w:styleId="Footer">
    <w:name w:val="footer"/>
    <w:basedOn w:val="Normal"/>
    <w:rsid w:val="009D5A1C"/>
    <w:pPr>
      <w:tabs>
        <w:tab w:val="center" w:pos="4320"/>
        <w:tab w:val="right" w:pos="8640"/>
      </w:tabs>
    </w:pPr>
  </w:style>
  <w:style w:type="character" w:styleId="FollowedHyperlink">
    <w:name w:val="FollowedHyperlink"/>
    <w:rsid w:val="009E54DF"/>
    <w:rPr>
      <w:color w:val="800080"/>
      <w:u w:val="single"/>
    </w:rPr>
  </w:style>
  <w:style w:type="paragraph" w:styleId="BalloonText">
    <w:name w:val="Balloon Text"/>
    <w:basedOn w:val="Normal"/>
    <w:semiHidden/>
    <w:rsid w:val="00771C2A"/>
    <w:rPr>
      <w:rFonts w:ascii="Tahoma" w:hAnsi="Tahoma" w:cs="Tahoma"/>
      <w:sz w:val="16"/>
      <w:szCs w:val="16"/>
    </w:rPr>
  </w:style>
  <w:style w:type="paragraph" w:styleId="ListParagraph">
    <w:name w:val="List Paragraph"/>
    <w:basedOn w:val="Normal"/>
    <w:uiPriority w:val="34"/>
    <w:qFormat/>
    <w:rsid w:val="00246016"/>
    <w:pPr>
      <w:ind w:left="720"/>
      <w:contextualSpacing/>
    </w:pPr>
  </w:style>
  <w:style w:type="character" w:styleId="CommentReference">
    <w:name w:val="annotation reference"/>
    <w:basedOn w:val="DefaultParagraphFont"/>
    <w:rsid w:val="004C4778"/>
    <w:rPr>
      <w:sz w:val="16"/>
      <w:szCs w:val="16"/>
    </w:rPr>
  </w:style>
  <w:style w:type="paragraph" w:styleId="CommentText">
    <w:name w:val="annotation text"/>
    <w:basedOn w:val="Normal"/>
    <w:link w:val="CommentTextChar"/>
    <w:rsid w:val="004C4778"/>
    <w:rPr>
      <w:sz w:val="20"/>
      <w:szCs w:val="20"/>
    </w:rPr>
  </w:style>
  <w:style w:type="character" w:customStyle="1" w:styleId="CommentTextChar">
    <w:name w:val="Comment Text Char"/>
    <w:basedOn w:val="DefaultParagraphFont"/>
    <w:link w:val="CommentText"/>
    <w:rsid w:val="004C4778"/>
  </w:style>
  <w:style w:type="paragraph" w:styleId="CommentSubject">
    <w:name w:val="annotation subject"/>
    <w:basedOn w:val="CommentText"/>
    <w:next w:val="CommentText"/>
    <w:link w:val="CommentSubjectChar"/>
    <w:rsid w:val="004C4778"/>
    <w:rPr>
      <w:b/>
      <w:bCs/>
    </w:rPr>
  </w:style>
  <w:style w:type="character" w:customStyle="1" w:styleId="CommentSubjectChar">
    <w:name w:val="Comment Subject Char"/>
    <w:basedOn w:val="CommentTextChar"/>
    <w:link w:val="CommentSubject"/>
    <w:rsid w:val="004C4778"/>
    <w:rPr>
      <w:b/>
      <w:bCs/>
    </w:rPr>
  </w:style>
  <w:style w:type="paragraph" w:styleId="Revision">
    <w:name w:val="Revision"/>
    <w:hidden/>
    <w:uiPriority w:val="99"/>
    <w:semiHidden/>
    <w:rsid w:val="004C47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xasEnviroHelp.org" TargetMode="External"/><Relationship Id="rId18" Type="http://schemas.openxmlformats.org/officeDocument/2006/relationships/hyperlink" Target="http://www.tceq.texas.gov/permitting/air/newsourcereview/combustion/animal_incinerator_sp.html" TargetMode="External"/><Relationship Id="rId26" Type="http://schemas.openxmlformats.org/officeDocument/2006/relationships/hyperlink" Target="http://texreg.sos.state.tx.us/public/readtac$ext.ViewTAC?tac_view=5&amp;ti=30&amp;pt=1&amp;ch=115&amp;sch=B&amp;div=2&amp;rl=Y" TargetMode="External"/><Relationship Id="rId39" Type="http://schemas.openxmlformats.org/officeDocument/2006/relationships/hyperlink" Target="http://www.tceq.texas.gov/permitting/air/nav/air_combustsources.html" TargetMode="External"/><Relationship Id="rId3" Type="http://schemas.openxmlformats.org/officeDocument/2006/relationships/styles" Target="styles.xml"/><Relationship Id="rId21" Type="http://schemas.openxmlformats.org/officeDocument/2006/relationships/hyperlink" Target="http://www.tceq.texas.gov/permitting/air/forms/permitbyrule/pbr_pi7cert_forms.html" TargetMode="External"/><Relationship Id="rId34" Type="http://schemas.openxmlformats.org/officeDocument/2006/relationships/hyperlink" Target="http://texreg.sos.state.tx.us/public/readtac$ext.TacPage?sl=R&amp;app=9&amp;p_dir=&amp;p_rloc=&amp;p_tloc=&amp;p_ploc=&amp;pg=1&amp;p_tac=&amp;ti=30&amp;pt=1&amp;ch=111&amp;rl=127"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ceq.texas.gov/permitting/air/forms/permitbyrule/pbr_pi7cert_forms.html" TargetMode="External"/><Relationship Id="rId17" Type="http://schemas.openxmlformats.org/officeDocument/2006/relationships/hyperlink" Target="https://statutes.capitol.texas.gov/Docs/HS/htm/HS.697.htm" TargetMode="External"/><Relationship Id="rId25" Type="http://schemas.openxmlformats.org/officeDocument/2006/relationships/hyperlink" Target="http://texreg.sos.state.tx.us/public/readtac$ext.TacPage?sl=R&amp;app=9&amp;p_dir=&amp;p_rloc=&amp;p_tloc=&amp;p_ploc=&amp;pg=1&amp;p_tac=&amp;ti=30&amp;pt=1&amp;ch=111&amp;rl=129" TargetMode="External"/><Relationship Id="rId33" Type="http://schemas.openxmlformats.org/officeDocument/2006/relationships/hyperlink" Target="http://texreg.sos.state.tx.us/public/readtac$ext.TacPage?sl=R&amp;app=9&amp;p_dir=&amp;p_rloc=&amp;p_tloc=&amp;p_ploc=&amp;pg=1&amp;p_tac=&amp;ti=30&amp;pt=1&amp;ch=111&amp;rl=125" TargetMode="External"/><Relationship Id="rId38" Type="http://schemas.openxmlformats.org/officeDocument/2006/relationships/hyperlink" Target="https://www.epa.gov/air-emissions-factors-and-quantification/ap-42-compilation-air-emissions-factors" TargetMode="Externa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tatutes.capitol.texas.gov/Docs/HS/htm/HS.697.htm" TargetMode="External"/><Relationship Id="rId20" Type="http://schemas.openxmlformats.org/officeDocument/2006/relationships/hyperlink" Target="http://www.tceq.texas.gov/permitting/air/forms/permitbyrule/pbr_PI7_forms.html" TargetMode="External"/><Relationship Id="rId29" Type="http://schemas.openxmlformats.org/officeDocument/2006/relationships/hyperlink" Target="https://www.tceq.texas.gov/permitting/air/rules/federal/60/ehp.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permitting/air/forms/permitbyrule/pbr_PI7_forms.html" TargetMode="External"/><Relationship Id="rId24" Type="http://schemas.openxmlformats.org/officeDocument/2006/relationships/hyperlink" Target="http://texreg.sos.state.tx.us/public/readtac$ext.TacPage?sl=R&amp;app=9&amp;p_dir=&amp;p_rloc=&amp;p_tloc=&amp;p_ploc=&amp;pg=1&amp;p_tac=&amp;ti=30&amp;pt=1&amp;ch=111&amp;rl=127" TargetMode="External"/><Relationship Id="rId32" Type="http://schemas.openxmlformats.org/officeDocument/2006/relationships/hyperlink" Target="http://texreg.sos.state.tx.us/public/readtac$ext.TacPage?sl=R&amp;app=9&amp;p_dir=&amp;p_rloc=&amp;p_tloc=&amp;p_ploc=&amp;pg=1&amp;p_tac=&amp;ti=30&amp;pt=1&amp;ch=111&amp;rl=121" TargetMode="External"/><Relationship Id="rId37" Type="http://schemas.openxmlformats.org/officeDocument/2006/relationships/hyperlink" Target="https://www.tceq.texas.gov/agency/directory/region/county.html" TargetMode="External"/><Relationship Id="rId40" Type="http://schemas.openxmlformats.org/officeDocument/2006/relationships/footer" Target="footer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statutes.legis.state.tx.us/Docs/HS/htm/HS.711.htm" TargetMode="External"/><Relationship Id="rId23" Type="http://schemas.openxmlformats.org/officeDocument/2006/relationships/hyperlink" Target="http://texreg.sos.state.tx.us/public/readtac$ext.TacPage?sl=R&amp;app=9&amp;p_dir=&amp;p_rloc=&amp;p_tloc=&amp;p_ploc=&amp;pg=1&amp;p_tac=&amp;ti=30&amp;pt=1&amp;ch=111&amp;rl=125" TargetMode="External"/><Relationship Id="rId28" Type="http://schemas.openxmlformats.org/officeDocument/2006/relationships/hyperlink" Target="http://www.tceq.texas.gov/permitting/air/rules/federal/60/60hmpg.html" TargetMode="External"/><Relationship Id="rId36" Type="http://schemas.openxmlformats.org/officeDocument/2006/relationships/hyperlink" Target="http://texreg.sos.state.tx.us/public/readtac$ext.TacPage?sl=R&amp;app=9&amp;p_dir=&amp;p_rloc=&amp;p_tloc=&amp;p_ploc=&amp;pg=1&amp;p_tac=&amp;ti=30&amp;pt=1&amp;ch=106&amp;rl=8" TargetMode="External"/><Relationship Id="rId10" Type="http://schemas.openxmlformats.org/officeDocument/2006/relationships/hyperlink" Target="http://texreg.sos.state.tx.us/public/readtac$ext.TacPage?sl=R&amp;app=9&amp;p_dir=&amp;p_rloc=&amp;p_tloc=&amp;p_ploc=&amp;pg=1&amp;p_tac=&amp;ti=30&amp;pt=1&amp;ch=106&amp;rl=494" TargetMode="External"/><Relationship Id="rId19" Type="http://schemas.openxmlformats.org/officeDocument/2006/relationships/hyperlink" Target="http://texreg.sos.state.tx.us/fids/30_0106_0494-1.html" TargetMode="External"/><Relationship Id="rId31" Type="http://schemas.openxmlformats.org/officeDocument/2006/relationships/hyperlink" Target="http://www.tceq.texas.gov/permitting/air/rules/federal/63/63hmpg.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ceq.texas.gov/permitting/air/nav/air_pbr.html" TargetMode="External"/><Relationship Id="rId14" Type="http://schemas.openxmlformats.org/officeDocument/2006/relationships/hyperlink" Target="http://texreg.sos.state.tx.us/public/readtac$ext.TacPage?sl=R&amp;app=9&amp;p_dir=&amp;p_rloc=&amp;p_tloc=&amp;p_ploc=&amp;pg=1&amp;p_tac=&amp;ti=25&amp;pt=1&amp;ch=1&amp;rl=132" TargetMode="External"/><Relationship Id="rId22" Type="http://schemas.openxmlformats.org/officeDocument/2006/relationships/hyperlink" Target="http://texreg.sos.state.tx.us/public/readtac$ext.TacPage?sl=R&amp;app=9&amp;p_dir=&amp;p_rloc=&amp;p_tloc=&amp;p_ploc=&amp;pg=1&amp;p_tac=&amp;ti=30&amp;pt=1&amp;ch=111&amp;rl=121" TargetMode="External"/><Relationship Id="rId27" Type="http://schemas.openxmlformats.org/officeDocument/2006/relationships/hyperlink" Target="http://texreg.sos.state.tx.us/public/readtac$ext.ViewTAC?tac_view=4&amp;ti=30&amp;pt=1&amp;ch=117" TargetMode="External"/><Relationship Id="rId30" Type="http://schemas.openxmlformats.org/officeDocument/2006/relationships/hyperlink" Target="http://www.tceq.texas.gov/permitting/air/rules/federal/60/60hmpg.html" TargetMode="External"/><Relationship Id="rId35" Type="http://schemas.openxmlformats.org/officeDocument/2006/relationships/hyperlink" Target="http://texreg.sos.state.tx.us/public/readtac$ext.TacPage?sl=R&amp;app=9&amp;p_dir=&amp;p_rloc=&amp;p_tloc=&amp;p_ploc=&amp;pg=1&amp;p_tac=&amp;ti=30&amp;pt=1&amp;ch=111&amp;rl=12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208A-B950-4FFD-85A2-D0D792CA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1783</Words>
  <Characters>14336</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TCEQ-Title 30 Texas Administrative Code § 106.494</vt:lpstr>
    </vt:vector>
  </TitlesOfParts>
  <Company>TCEQ</Company>
  <LinksUpToDate>false</LinksUpToDate>
  <CharactersWithSpaces>16087</CharactersWithSpaces>
  <SharedDoc>false</SharedDoc>
  <HLinks>
    <vt:vector size="156" baseType="variant">
      <vt:variant>
        <vt:i4>3342353</vt:i4>
      </vt:variant>
      <vt:variant>
        <vt:i4>203</vt:i4>
      </vt:variant>
      <vt:variant>
        <vt:i4>0</vt:i4>
      </vt:variant>
      <vt:variant>
        <vt:i4>5</vt:i4>
      </vt:variant>
      <vt:variant>
        <vt:lpwstr>http://www.tceq.state.tx.us/permitting/air/nav/air_combustsources.html</vt:lpwstr>
      </vt:variant>
      <vt:variant>
        <vt:lpwstr/>
      </vt:variant>
      <vt:variant>
        <vt:i4>983045</vt:i4>
      </vt:variant>
      <vt:variant>
        <vt:i4>200</vt:i4>
      </vt:variant>
      <vt:variant>
        <vt:i4>0</vt:i4>
      </vt:variant>
      <vt:variant>
        <vt:i4>5</vt:i4>
      </vt:variant>
      <vt:variant>
        <vt:lpwstr>http://www.epa.gov/ttn/chief/ap42/index.html</vt:lpwstr>
      </vt:variant>
      <vt:variant>
        <vt:lpwstr/>
      </vt:variant>
      <vt:variant>
        <vt:i4>6946928</vt:i4>
      </vt:variant>
      <vt:variant>
        <vt:i4>197</vt:i4>
      </vt:variant>
      <vt:variant>
        <vt:i4>0</vt:i4>
      </vt:variant>
      <vt:variant>
        <vt:i4>5</vt:i4>
      </vt:variant>
      <vt:variant>
        <vt:lpwstr>http://www.tceq.state.tx.us/about/directory/region/reglist.html</vt:lpwstr>
      </vt:variant>
      <vt:variant>
        <vt:lpwstr/>
      </vt:variant>
      <vt:variant>
        <vt:i4>3604551</vt:i4>
      </vt:variant>
      <vt:variant>
        <vt:i4>194</vt:i4>
      </vt:variant>
      <vt:variant>
        <vt:i4>0</vt:i4>
      </vt:variant>
      <vt:variant>
        <vt:i4>5</vt:i4>
      </vt:variant>
      <vt:variant>
        <vt:lpwstr>http://info.sos.state.tx.us/pls/pub/readtac$ext.TacPage?sl=R&amp;app=9&amp;p_dir=&amp;p_rloc=&amp;p_tloc=&amp;p_ploc=&amp;pg=1&amp;p_tac=&amp;ti=30&amp;pt=1&amp;ch=106&amp;rl=8</vt:lpwstr>
      </vt:variant>
      <vt:variant>
        <vt:lpwstr/>
      </vt:variant>
      <vt:variant>
        <vt:i4>393330</vt:i4>
      </vt:variant>
      <vt:variant>
        <vt:i4>191</vt:i4>
      </vt:variant>
      <vt:variant>
        <vt:i4>0</vt:i4>
      </vt:variant>
      <vt:variant>
        <vt:i4>5</vt:i4>
      </vt:variant>
      <vt:variant>
        <vt:lpwstr>http://info.sos.state.tx.us/pls/pub/readtac$ext.TacPage?sl=R&amp;app=9&amp;p_dir=&amp;p_rloc=&amp;p_tloc=&amp;p_ploc=&amp;pg=1&amp;p_tac=&amp;ti=30&amp;pt=1&amp;ch=111&amp;rl=129</vt:lpwstr>
      </vt:variant>
      <vt:variant>
        <vt:lpwstr/>
      </vt:variant>
      <vt:variant>
        <vt:i4>524402</vt:i4>
      </vt:variant>
      <vt:variant>
        <vt:i4>188</vt:i4>
      </vt:variant>
      <vt:variant>
        <vt:i4>0</vt:i4>
      </vt:variant>
      <vt:variant>
        <vt:i4>5</vt:i4>
      </vt:variant>
      <vt:variant>
        <vt:lpwstr>http://info.sos.state.tx.us/pls/pub/readtac$ext.TacPage?sl=R&amp;app=9&amp;p_dir=&amp;p_rloc=&amp;p_tloc=&amp;p_ploc=&amp;pg=1&amp;p_tac=&amp;ti=30&amp;pt=1&amp;ch=111&amp;rl=127</vt:lpwstr>
      </vt:variant>
      <vt:variant>
        <vt:lpwstr/>
      </vt:variant>
      <vt:variant>
        <vt:i4>655474</vt:i4>
      </vt:variant>
      <vt:variant>
        <vt:i4>185</vt:i4>
      </vt:variant>
      <vt:variant>
        <vt:i4>0</vt:i4>
      </vt:variant>
      <vt:variant>
        <vt:i4>5</vt:i4>
      </vt:variant>
      <vt:variant>
        <vt:lpwstr>http://info.sos.state.tx.us/pls/pub/readtac$ext.TacPage?sl=R&amp;app=9&amp;p_dir=&amp;p_rloc=&amp;p_tloc=&amp;p_ploc=&amp;pg=1&amp;p_tac=&amp;ti=30&amp;pt=1&amp;ch=111&amp;rl=125</vt:lpwstr>
      </vt:variant>
      <vt:variant>
        <vt:lpwstr/>
      </vt:variant>
      <vt:variant>
        <vt:i4>917618</vt:i4>
      </vt:variant>
      <vt:variant>
        <vt:i4>182</vt:i4>
      </vt:variant>
      <vt:variant>
        <vt:i4>0</vt:i4>
      </vt:variant>
      <vt:variant>
        <vt:i4>5</vt:i4>
      </vt:variant>
      <vt:variant>
        <vt:lpwstr>http://info.sos.state.tx.us/pls/pub/readtac$ext.TacPage?sl=R&amp;app=9&amp;p_dir=&amp;p_rloc=&amp;p_tloc=&amp;p_ploc=&amp;pg=1&amp;p_tac=&amp;ti=30&amp;pt=1&amp;ch=111&amp;rl=121</vt:lpwstr>
      </vt:variant>
      <vt:variant>
        <vt:lpwstr/>
      </vt:variant>
      <vt:variant>
        <vt:i4>2949170</vt:i4>
      </vt:variant>
      <vt:variant>
        <vt:i4>175</vt:i4>
      </vt:variant>
      <vt:variant>
        <vt:i4>0</vt:i4>
      </vt:variant>
      <vt:variant>
        <vt:i4>5</vt:i4>
      </vt:variant>
      <vt:variant>
        <vt:lpwstr>http://www.tceq.state.tx.us/permitting/air/rules/federal/63/63hmpg.html</vt:lpwstr>
      </vt:variant>
      <vt:variant>
        <vt:lpwstr/>
      </vt:variant>
      <vt:variant>
        <vt:i4>3014705</vt:i4>
      </vt:variant>
      <vt:variant>
        <vt:i4>168</vt:i4>
      </vt:variant>
      <vt:variant>
        <vt:i4>0</vt:i4>
      </vt:variant>
      <vt:variant>
        <vt:i4>5</vt:i4>
      </vt:variant>
      <vt:variant>
        <vt:lpwstr>http://www.tceq.state.tx.us/permitting/air/rules/federal/60/60hmpg.html</vt:lpwstr>
      </vt:variant>
      <vt:variant>
        <vt:lpwstr/>
      </vt:variant>
      <vt:variant>
        <vt:i4>3014705</vt:i4>
      </vt:variant>
      <vt:variant>
        <vt:i4>161</vt:i4>
      </vt:variant>
      <vt:variant>
        <vt:i4>0</vt:i4>
      </vt:variant>
      <vt:variant>
        <vt:i4>5</vt:i4>
      </vt:variant>
      <vt:variant>
        <vt:lpwstr>http://www.tceq.state.tx.us/permitting/air/rules/federal/60/60hmpg.html</vt:lpwstr>
      </vt:variant>
      <vt:variant>
        <vt:lpwstr/>
      </vt:variant>
      <vt:variant>
        <vt:i4>3014705</vt:i4>
      </vt:variant>
      <vt:variant>
        <vt:i4>154</vt:i4>
      </vt:variant>
      <vt:variant>
        <vt:i4>0</vt:i4>
      </vt:variant>
      <vt:variant>
        <vt:i4>5</vt:i4>
      </vt:variant>
      <vt:variant>
        <vt:lpwstr>http://www.tceq.state.tx.us/permitting/air/rules/federal/60/60hmpg.html</vt:lpwstr>
      </vt:variant>
      <vt:variant>
        <vt:lpwstr/>
      </vt:variant>
      <vt:variant>
        <vt:i4>7471199</vt:i4>
      </vt:variant>
      <vt:variant>
        <vt:i4>147</vt:i4>
      </vt:variant>
      <vt:variant>
        <vt:i4>0</vt:i4>
      </vt:variant>
      <vt:variant>
        <vt:i4>5</vt:i4>
      </vt:variant>
      <vt:variant>
        <vt:lpwstr>http://info.sos.state.tx.us/pls/pub/readtac$ext.ViewTAC?tac_view=5&amp;ti=30&amp;pt=1&amp;ch=117&amp;sch=B&amp;div=3&amp;rl=Y</vt:lpwstr>
      </vt:variant>
      <vt:variant>
        <vt:lpwstr/>
      </vt:variant>
      <vt:variant>
        <vt:i4>7405663</vt:i4>
      </vt:variant>
      <vt:variant>
        <vt:i4>140</vt:i4>
      </vt:variant>
      <vt:variant>
        <vt:i4>0</vt:i4>
      </vt:variant>
      <vt:variant>
        <vt:i4>5</vt:i4>
      </vt:variant>
      <vt:variant>
        <vt:lpwstr>http://info.sos.state.tx.us/pls/pub/readtac$ext.ViewTAC?tac_view=5&amp;ti=30&amp;pt=1&amp;ch=115&amp;sch=B&amp;div=2&amp;rl=Y</vt:lpwstr>
      </vt:variant>
      <vt:variant>
        <vt:lpwstr/>
      </vt:variant>
      <vt:variant>
        <vt:i4>393330</vt:i4>
      </vt:variant>
      <vt:variant>
        <vt:i4>117</vt:i4>
      </vt:variant>
      <vt:variant>
        <vt:i4>0</vt:i4>
      </vt:variant>
      <vt:variant>
        <vt:i4>5</vt:i4>
      </vt:variant>
      <vt:variant>
        <vt:lpwstr>http://info.sos.state.tx.us/pls/pub/readtac$ext.TacPage?sl=R&amp;app=9&amp;p_dir=&amp;p_rloc=&amp;p_tloc=&amp;p_ploc=&amp;pg=1&amp;p_tac=&amp;ti=30&amp;pt=1&amp;ch=111&amp;rl=129</vt:lpwstr>
      </vt:variant>
      <vt:variant>
        <vt:lpwstr/>
      </vt:variant>
      <vt:variant>
        <vt:i4>524402</vt:i4>
      </vt:variant>
      <vt:variant>
        <vt:i4>114</vt:i4>
      </vt:variant>
      <vt:variant>
        <vt:i4>0</vt:i4>
      </vt:variant>
      <vt:variant>
        <vt:i4>5</vt:i4>
      </vt:variant>
      <vt:variant>
        <vt:lpwstr>http://info.sos.state.tx.us/pls/pub/readtac$ext.TacPage?sl=R&amp;app=9&amp;p_dir=&amp;p_rloc=&amp;p_tloc=&amp;p_ploc=&amp;pg=1&amp;p_tac=&amp;ti=30&amp;pt=1&amp;ch=111&amp;rl=127</vt:lpwstr>
      </vt:variant>
      <vt:variant>
        <vt:lpwstr/>
      </vt:variant>
      <vt:variant>
        <vt:i4>655474</vt:i4>
      </vt:variant>
      <vt:variant>
        <vt:i4>111</vt:i4>
      </vt:variant>
      <vt:variant>
        <vt:i4>0</vt:i4>
      </vt:variant>
      <vt:variant>
        <vt:i4>5</vt:i4>
      </vt:variant>
      <vt:variant>
        <vt:lpwstr>http://info.sos.state.tx.us/pls/pub/readtac$ext.TacPage?sl=R&amp;app=9&amp;p_dir=&amp;p_rloc=&amp;p_tloc=&amp;p_ploc=&amp;pg=1&amp;p_tac=&amp;ti=30&amp;pt=1&amp;ch=111&amp;rl=125</vt:lpwstr>
      </vt:variant>
      <vt:variant>
        <vt:lpwstr/>
      </vt:variant>
      <vt:variant>
        <vt:i4>917618</vt:i4>
      </vt:variant>
      <vt:variant>
        <vt:i4>108</vt:i4>
      </vt:variant>
      <vt:variant>
        <vt:i4>0</vt:i4>
      </vt:variant>
      <vt:variant>
        <vt:i4>5</vt:i4>
      </vt:variant>
      <vt:variant>
        <vt:lpwstr>http://info.sos.state.tx.us/pls/pub/readtac$ext.TacPage?sl=R&amp;app=9&amp;p_dir=&amp;p_rloc=&amp;p_tloc=&amp;p_ploc=&amp;pg=1&amp;p_tac=&amp;ti=30&amp;pt=1&amp;ch=111&amp;rl=121</vt:lpwstr>
      </vt:variant>
      <vt:variant>
        <vt:lpwstr/>
      </vt:variant>
      <vt:variant>
        <vt:i4>524298</vt:i4>
      </vt:variant>
      <vt:variant>
        <vt:i4>73</vt:i4>
      </vt:variant>
      <vt:variant>
        <vt:i4>0</vt:i4>
      </vt:variant>
      <vt:variant>
        <vt:i4>5</vt:i4>
      </vt:variant>
      <vt:variant>
        <vt:lpwstr>http://www.tceq.state.tx.us/permitting/air/forms/permitbyrule/pbr_pi7cert_forms.html</vt:lpwstr>
      </vt:variant>
      <vt:variant>
        <vt:lpwstr/>
      </vt:variant>
      <vt:variant>
        <vt:i4>1638427</vt:i4>
      </vt:variant>
      <vt:variant>
        <vt:i4>70</vt:i4>
      </vt:variant>
      <vt:variant>
        <vt:i4>0</vt:i4>
      </vt:variant>
      <vt:variant>
        <vt:i4>5</vt:i4>
      </vt:variant>
      <vt:variant>
        <vt:lpwstr>http://www.tceq.state.tx.us/permitting/air/forms/permitbyrule/pbr_PI7_forms.html</vt:lpwstr>
      </vt:variant>
      <vt:variant>
        <vt:lpwstr/>
      </vt:variant>
      <vt:variant>
        <vt:i4>2359328</vt:i4>
      </vt:variant>
      <vt:variant>
        <vt:i4>55</vt:i4>
      </vt:variant>
      <vt:variant>
        <vt:i4>0</vt:i4>
      </vt:variant>
      <vt:variant>
        <vt:i4>5</vt:i4>
      </vt:variant>
      <vt:variant>
        <vt:lpwstr>http://info.sos.state.tx.us/fids/30_0106_0494-1.html</vt:lpwstr>
      </vt:variant>
      <vt:variant>
        <vt:lpwstr/>
      </vt:variant>
      <vt:variant>
        <vt:i4>2359359</vt:i4>
      </vt:variant>
      <vt:variant>
        <vt:i4>14</vt:i4>
      </vt:variant>
      <vt:variant>
        <vt:i4>0</vt:i4>
      </vt:variant>
      <vt:variant>
        <vt:i4>5</vt:i4>
      </vt:variant>
      <vt:variant>
        <vt:lpwstr>http://tlo2.tlc.state.tx.us/statutes/hs.toc.htm</vt:lpwstr>
      </vt:variant>
      <vt:variant>
        <vt:lpwstr/>
      </vt:variant>
      <vt:variant>
        <vt:i4>524298</vt:i4>
      </vt:variant>
      <vt:variant>
        <vt:i4>11</vt:i4>
      </vt:variant>
      <vt:variant>
        <vt:i4>0</vt:i4>
      </vt:variant>
      <vt:variant>
        <vt:i4>5</vt:i4>
      </vt:variant>
      <vt:variant>
        <vt:lpwstr>http://www.tceq.state.tx.us/permitting/air/forms/permitbyrule/pbr_pi7cert_forms.html</vt:lpwstr>
      </vt:variant>
      <vt:variant>
        <vt:lpwstr/>
      </vt:variant>
      <vt:variant>
        <vt:i4>1638427</vt:i4>
      </vt:variant>
      <vt:variant>
        <vt:i4>8</vt:i4>
      </vt:variant>
      <vt:variant>
        <vt:i4>0</vt:i4>
      </vt:variant>
      <vt:variant>
        <vt:i4>5</vt:i4>
      </vt:variant>
      <vt:variant>
        <vt:lpwstr>http://www.tceq.state.tx.us/permitting/air/forms/permitbyrule/pbr_PI7_forms.html</vt:lpwstr>
      </vt:variant>
      <vt:variant>
        <vt:lpwstr/>
      </vt:variant>
      <vt:variant>
        <vt:i4>983166</vt:i4>
      </vt:variant>
      <vt:variant>
        <vt:i4>5</vt:i4>
      </vt:variant>
      <vt:variant>
        <vt:i4>0</vt:i4>
      </vt:variant>
      <vt:variant>
        <vt:i4>5</vt:i4>
      </vt:variant>
      <vt:variant>
        <vt:lpwstr>http://info.sos.state.tx.us/pls/pub/readtac$ext.TacPage?sl=R&amp;app=9&amp;p_dir=&amp;p_rloc=&amp;p_tloc=&amp;p_ploc=&amp;pg=1&amp;p_tac=&amp;ti=30&amp;pt=1&amp;ch=106&amp;rl=494</vt:lpwstr>
      </vt:variant>
      <vt:variant>
        <vt:lpwstr/>
      </vt:variant>
      <vt:variant>
        <vt:i4>7667780</vt:i4>
      </vt:variant>
      <vt:variant>
        <vt:i4>2</vt:i4>
      </vt:variant>
      <vt:variant>
        <vt:i4>0</vt:i4>
      </vt:variant>
      <vt:variant>
        <vt:i4>5</vt:i4>
      </vt:variant>
      <vt:variant>
        <vt:lpwstr>http://www.tceq.state.tx.us/permitting/air/nav/air_pbr.html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TCEQ-Title 30 Texas Administrative Code § 106.494</dc:title>
  <dc:subject>TCEQ-Title 30 Texas Administrative Code § 106.494</dc:subject>
  <dc:creator>TCEQ-Title 30 Texas Administrative Code § 106.494</dc:creator>
  <cp:keywords>pathological, waste, incinerator, facility, rain, protection, devices, carcasses, testing, standard, permit, and model</cp:keywords>
  <cp:lastModifiedBy>TCEQ</cp:lastModifiedBy>
  <cp:revision>4</cp:revision>
  <cp:lastPrinted>2018-07-10T19:13:00Z</cp:lastPrinted>
  <dcterms:created xsi:type="dcterms:W3CDTF">2018-07-13T15:42:00Z</dcterms:created>
  <dcterms:modified xsi:type="dcterms:W3CDTF">2018-07-13T18:12:00Z</dcterms:modified>
</cp:coreProperties>
</file>