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ype="http://schemas.openxmlformats.org/officeDocument/2006/relationships/officeDocument" Target="word/document.xml" Id="rId1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enter" w:pos="5400"/>
        </w:tabs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.65pt;width:39.6pt;height:68.2pt;z-index:1;mso-wrap-style:none;mso-wrap-distance-left:4.5pt;mso-wrap-distance-top:4.5pt;mso-wrap-distance-right:4.5pt;mso-wrap-distance-bottom:4.5pt;mso-position-horizontal-relative:margin;mso-position-vertical-relative:margin" o:allowincell="f" stroked="f">
            <v:textbox style="mso-fit-shape-to-text:t" inset="0,0,0,0">
              <w:txbxContent>
                <w:p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TCEQ Logo" style="width:40.1pt;height:68.25pt">
                        <v:imagedata r:id="rId7" o:title="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</w:rPr>
        <w:t>Exemption §</w:t>
      </w:r>
      <w:r>
        <w:rPr>
          <w:b/>
        </w:rPr>
        <w:t xml:space="preserve"> </w:t>
      </w:r>
      <w:r>
        <w:rPr>
          <w:b/>
        </w:rPr>
        <w:t>106.532 Checklist</w:t>
      </w:r>
    </w:p>
    <w:p>
      <w:pPr>
        <w:jc w:val="center"/>
        <w:rPr>
          <w:b/>
        </w:rPr>
      </w:pPr>
      <w:r>
        <w:rPr>
          <w:b/>
        </w:rPr>
        <w:t>(Previously Standard Exemption 61)</w:t>
      </w:r>
    </w:p>
    <w:p>
      <w:pPr>
        <w:tabs>
          <w:tab w:val="center" w:pos="5400"/>
        </w:tabs>
        <w:jc w:val="center"/>
        <w:rPr>
          <w:b/>
          <w:sz w:val="28"/>
        </w:rPr>
      </w:pPr>
      <w:r>
        <w:rPr>
          <w:b/>
        </w:rPr>
        <w:t>Water and Waste Water Treatment Units</w:t>
      </w:r>
    </w:p>
    <w:p>
      <w:pPr>
        <w:tabs>
          <w:tab w:val="center" w:pos="5400"/>
        </w:tabs>
        <w:spacing w:after="600"/>
        <w:rPr>
          <w:szCs w:val="24"/>
        </w:rPr>
      </w:pPr>
    </w:p>
    <w:p>
      <w:pPr>
        <w:spacing w:after="120"/>
        <w:rPr>
          <w:sz w:val="20"/>
        </w:rPr>
      </w:pPr>
      <w:r>
        <w:rPr>
          <w:szCs w:val="24"/>
        </w:rPr>
        <w:t>The following checklist has been designed to help you confirm that you meet Exemption §</w:t>
      </w:r>
      <w:r>
        <w:rPr>
          <w:szCs w:val="24"/>
        </w:rPr>
        <w:t xml:space="preserve"> </w:t>
      </w:r>
      <w:r>
        <w:rPr>
          <w:szCs w:val="24"/>
        </w:rPr>
        <w:t xml:space="preserve">106.532, previously standard exemption 61 (STDX 61), requirements. </w:t>
      </w:r>
      <w:r>
        <w:rPr>
          <w:b/>
          <w:szCs w:val="24"/>
          <w:u w:val="single"/>
        </w:rPr>
        <w:t xml:space="preserve">Any </w:t>
      </w:r>
      <w:r>
        <w:rPr>
          <w:b/>
          <w:szCs w:val="24"/>
          <w:u w:val="single"/>
        </w:rPr>
        <w:t>“</w:t>
      </w:r>
      <w:r>
        <w:rPr>
          <w:b/>
          <w:szCs w:val="24"/>
          <w:u w:val="single"/>
        </w:rPr>
        <w:t>N</w:t>
      </w:r>
      <w:r>
        <w:rPr>
          <w:b/>
          <w:szCs w:val="24"/>
          <w:u w:val="single"/>
        </w:rPr>
        <w:t>o</w:t>
      </w:r>
      <w:r>
        <w:rPr>
          <w:b/>
          <w:szCs w:val="24"/>
          <w:u w:val="single"/>
        </w:rPr>
        <w:t>”</w:t>
      </w:r>
      <w:r>
        <w:rPr>
          <w:b/>
          <w:szCs w:val="24"/>
          <w:u w:val="single"/>
        </w:rPr>
        <w:t xml:space="preserve"> answers indicate that the claim of exemption may not meet all requirements for the use of Exemption </w:t>
      </w:r>
      <w:r>
        <w:rPr>
          <w:b/>
          <w:szCs w:val="24"/>
          <w:u w:val="single"/>
        </w:rPr>
        <w:t xml:space="preserve">§ </w:t>
      </w:r>
      <w:r>
        <w:rPr>
          <w:b/>
          <w:szCs w:val="24"/>
          <w:u w:val="single"/>
        </w:rPr>
        <w:t>106.532, previously standard exemption 61.</w:t>
      </w:r>
      <w:r>
        <w:rPr>
          <w:szCs w:val="24"/>
        </w:rPr>
        <w:t xml:space="preserve"> If you do not meet all the requirements, you may alter the project design/operation in such a way that all the requirements of the exemption are met or obtain a construction permit</w:t>
      </w:r>
      <w:r>
        <w:rPr>
          <w:sz w:val="20"/>
        </w:rPr>
        <w:t>.</w:t>
      </w:r>
    </w:p>
    <w:p>
      <w:pPr>
        <w:rPr>
          <w:szCs w:val="24"/>
        </w:rPr>
      </w:pPr>
      <w:r>
        <w:rPr>
          <w:szCs w:val="24"/>
        </w:rPr>
        <w:t>For additional assistance with your application, including resources to help calculate your emissions, please visit the Small Business and Local Government Assistance (SBLGA) webpage at the following link:</w:t>
      </w:r>
      <w:r>
        <w:rPr>
          <w:color w:val="1F497D"/>
          <w:szCs w:val="24"/>
        </w:rPr>
        <w:t xml:space="preserve"> </w:t>
      </w:r>
      <w:r>
        <w:rPr>
          <w:color w:val="1F497D"/>
          <w:szCs w:val="24"/>
        </w:rPr>
        <w:t xml:space="preserve"> </w:t>
      </w:r>
      <w:hyperlink r:id="rId8" w:history="1">
        <w:r>
          <w:rPr>
            <w:rStyle w:val="Hyperlink"/>
            <w:szCs w:val="24"/>
          </w:rPr>
          <w:t>www.TexasEnviroHelp.org</w:t>
        </w:r>
      </w:hyperlink>
      <w:r>
        <w:rPr>
          <w:szCs w:val="24"/>
        </w:rPr>
        <w:t xml:space="preserve"> </w:t>
      </w:r>
    </w:p>
    <w:p>
      <w:pPr>
        <w:rPr>
          <w:sz w:val="20"/>
        </w:rPr>
      </w:pP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7740"/>
        <w:gridCol w:w="180"/>
        <w:gridCol w:w="1080"/>
        <w:gridCol w:w="900"/>
        <w:gridCol w:w="900"/>
      </w:tblGrid>
      <w:tr>
        <w:trPr>
          <w:jc w:val="center"/>
        </w:trPr>
        <w:tc>
          <w:tcPr>
            <w:tcW w:w="10800" w:type="dxa"/>
            <w:gridSpan w:val="5"/>
            <w:tcBorders>
              <w:top w:val="double" w:sz="6" w:space="0" w:color="000000"/>
              <w:bottom w:val="single" w:sz="6" w:space="0" w:color="auto"/>
            </w:tcBorders>
            <w:shd w:val="pct10" w:color="auto" w:fill="auto"/>
          </w:tcPr>
          <w:p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Please Complete The Following:</w:t>
            </w:r>
          </w:p>
        </w:tc>
      </w:tr>
      <w:tr>
        <w:trPr>
          <w:jc w:val="center"/>
        </w:trPr>
        <w:tc>
          <w:tcPr>
            <w:tcW w:w="79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tabs>
                <w:tab w:val="left" w:pos="547"/>
              </w:tabs>
              <w:rPr>
                <w:szCs w:val="24"/>
              </w:rPr>
            </w:pPr>
            <w:r>
              <w:rPr>
                <w:szCs w:val="24"/>
              </w:rPr>
              <w:t>Have you included a description of how this exemption claim meets the general rule for the use of exemptions (§ 106.4, previously § 116.211 checklist is available)?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YES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N/A</w:t>
            </w:r>
          </w:p>
        </w:tc>
      </w:tr>
      <w:tr>
        <w:trPr>
          <w:jc w:val="center"/>
        </w:trPr>
        <w:tc>
          <w:tcPr>
            <w:tcW w:w="7740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47"/>
              </w:tabs>
              <w:rPr>
                <w:szCs w:val="24"/>
              </w:rPr>
            </w:pPr>
            <w:r>
              <w:rPr>
                <w:szCs w:val="24"/>
              </w:rPr>
              <w:t>Are all the facilities claimed for exemption specifically named or described in § 106.532, previously STDX 61</w:t>
            </w:r>
            <w:r>
              <w:rPr>
                <w:szCs w:val="24"/>
              </w:rPr>
              <w:t>’</w:t>
            </w:r>
            <w:r>
              <w:rPr>
                <w:szCs w:val="24"/>
              </w:rPr>
              <w:t>s subparagraphs (a</w:t>
            </w:r>
            <w:proofErr w:type="gramStart"/>
            <w:r>
              <w:rPr>
                <w:szCs w:val="24"/>
              </w:rPr>
              <w:t>)(</w:t>
            </w:r>
            <w:proofErr w:type="gramEnd"/>
            <w:r>
              <w:rPr>
                <w:szCs w:val="24"/>
              </w:rPr>
              <w:t>1)-(15)?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firstLine="212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YES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N/A</w:t>
            </w:r>
          </w:p>
        </w:tc>
      </w:tr>
      <w:tr>
        <w:trPr>
          <w:jc w:val="center"/>
        </w:trPr>
        <w:tc>
          <w:tcPr>
            <w:tcW w:w="108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>
            <w:pPr>
              <w:tabs>
                <w:tab w:val="left" w:pos="360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>Attach a list or detailed description of equipment to be constructed or modified.</w:t>
            </w:r>
          </w:p>
        </w:tc>
      </w:tr>
      <w:tr>
        <w:trPr>
          <w:jc w:val="center"/>
        </w:trPr>
        <w:tc>
          <w:tcPr>
            <w:tcW w:w="7920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47"/>
              </w:tabs>
              <w:rPr>
                <w:szCs w:val="24"/>
              </w:rPr>
            </w:pPr>
            <w:r>
              <w:rPr>
                <w:szCs w:val="24"/>
              </w:rPr>
              <w:t>Are all stripping and/or aeration units designed and operated to collect stripped gases and send them to a control device t</w:t>
            </w:r>
            <w:r>
              <w:rPr>
                <w:szCs w:val="24"/>
              </w:rPr>
              <w:t>hat meets the requirements of § </w:t>
            </w:r>
            <w:r>
              <w:rPr>
                <w:szCs w:val="24"/>
              </w:rPr>
              <w:t>106.533, previously STDX 68(e)?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YES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N/A</w:t>
            </w:r>
          </w:p>
        </w:tc>
      </w:tr>
      <w:tr>
        <w:trPr>
          <w:jc w:val="center"/>
        </w:trPr>
        <w:tc>
          <w:tcPr>
            <w:tcW w:w="108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Attach a list or description of the strippers and/or aerators identifying the control device to be used for each one.</w:t>
            </w:r>
          </w:p>
        </w:tc>
      </w:tr>
      <w:tr>
        <w:trPr>
          <w:jc w:val="center"/>
        </w:trPr>
        <w:tc>
          <w:tcPr>
            <w:tcW w:w="79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tabs>
                <w:tab w:val="left" w:pos="547"/>
              </w:tabs>
              <w:rPr>
                <w:szCs w:val="24"/>
              </w:rPr>
            </w:pPr>
            <w:r>
              <w:rPr>
                <w:szCs w:val="24"/>
              </w:rPr>
              <w:t>If combustion is used for control of stripped gases, are all final emissions of HCL resulting from combustion of chlorine or chlorine-containing compounds less than or equal to 0.1 lb/hr?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YES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N/A</w:t>
            </w:r>
          </w:p>
        </w:tc>
      </w:tr>
      <w:tr>
        <w:trPr>
          <w:jc w:val="center"/>
        </w:trPr>
        <w:tc>
          <w:tcPr>
            <w:tcW w:w="7920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47"/>
              </w:tabs>
              <w:rPr>
                <w:szCs w:val="24"/>
              </w:rPr>
            </w:pPr>
            <w:r>
              <w:rPr>
                <w:szCs w:val="24"/>
              </w:rPr>
              <w:t xml:space="preserve">If the sum of the partial pressures of all species of VOC in any sample are greater than 1.5 </w:t>
            </w:r>
            <w:proofErr w:type="spellStart"/>
            <w:r>
              <w:rPr>
                <w:szCs w:val="24"/>
              </w:rPr>
              <w:t>psia</w:t>
            </w:r>
            <w:proofErr w:type="spellEnd"/>
            <w:r>
              <w:rPr>
                <w:szCs w:val="24"/>
              </w:rPr>
              <w:t>, are all liquid phase separators enclosed and vented to a control device meeting the requirements of § 106.533, previously STDX 68(e)?</w:t>
            </w:r>
          </w:p>
        </w:tc>
        <w:bookmarkStart w:id="1" w:name="Check4"/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YES </w:t>
            </w:r>
          </w:p>
        </w:tc>
        <w:bookmarkStart w:id="2" w:name="_GoBack"/>
        <w:bookmarkEnd w:id="2"/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N/A</w:t>
            </w:r>
          </w:p>
        </w:tc>
      </w:tr>
      <w:tr>
        <w:trPr>
          <w:jc w:val="center"/>
        </w:trPr>
        <w:tc>
          <w:tcPr>
            <w:tcW w:w="108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>
            <w:pPr>
              <w:tabs>
                <w:tab w:val="left" w:pos="360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>Attach a list or description for each one of the separators identifying the sum of VOC partial pressures or the control device to be used.</w:t>
            </w:r>
          </w:p>
        </w:tc>
      </w:tr>
      <w:tr>
        <w:trPr>
          <w:jc w:val="center"/>
        </w:trPr>
        <w:tc>
          <w:tcPr>
            <w:tcW w:w="7920" w:type="dxa"/>
            <w:gridSpan w:val="2"/>
            <w:tcBorders>
              <w:top w:val="single" w:sz="6" w:space="0" w:color="auto"/>
              <w:bottom w:val="double" w:sz="6" w:space="0" w:color="000000"/>
              <w:right w:val="nil"/>
            </w:tcBorders>
            <w:shd w:val="clear" w:color="auto" w:fill="auto"/>
          </w:tcPr>
          <w:p>
            <w:pPr>
              <w:tabs>
                <w:tab w:val="left" w:pos="547"/>
              </w:tabs>
              <w:rPr>
                <w:szCs w:val="24"/>
              </w:rPr>
            </w:pPr>
            <w:r>
              <w:rPr>
                <w:szCs w:val="24"/>
              </w:rPr>
              <w:t>Have you checked to ensure that none of the facilities claimed for exemption fall in any of the categories of prohibited units listed in STDX § 106.532, previously 61(b)?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YES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uble" w:sz="6" w:space="0" w:color="000000"/>
            </w:tcBorders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N/A</w:t>
            </w:r>
          </w:p>
        </w:tc>
      </w:tr>
    </w:tbl>
    <w:p>
      <w:pPr>
        <w:rPr>
          <w:sz w:val="2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80" w:rsidRDefault="00B44480">
      <w:r>
        <w:separator/>
      </w:r>
    </w:p>
  </w:endnote>
  <w:endnote w:type="continuationSeparator" w:id="0">
    <w:p w:rsidR="00B44480" w:rsidRDefault="00B4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0A" w:rsidRDefault="009A050A">
    <w:pPr>
      <w:tabs>
        <w:tab w:val="left" w:pos="-1440"/>
        <w:tab w:val="left" w:pos="-720"/>
        <w:tab w:val="left" w:pos="0"/>
        <w:tab w:val="left" w:pos="720"/>
        <w:tab w:val="left" w:pos="144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rPr>
        <w:b/>
        <w:sz w:val="16"/>
      </w:rPr>
    </w:pPr>
    <w:r>
      <w:rPr>
        <w:b/>
        <w:sz w:val="16"/>
      </w:rPr>
      <w:t xml:space="preserve">TCEQ 10147 [Revised 10/04] 106.532ckl - Permits by Rule Water and Waste </w:t>
    </w:r>
  </w:p>
  <w:p w:rsidR="009A050A" w:rsidRDefault="009A050A">
    <w:pPr>
      <w:tabs>
        <w:tab w:val="left" w:pos="-1440"/>
        <w:tab w:val="left" w:pos="-720"/>
        <w:tab w:val="left" w:pos="0"/>
        <w:tab w:val="left" w:pos="720"/>
        <w:tab w:val="left" w:pos="144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rPr>
        <w:b/>
        <w:sz w:val="16"/>
      </w:rPr>
    </w:pPr>
    <w:r>
      <w:rPr>
        <w:b/>
        <w:sz w:val="16"/>
      </w:rPr>
      <w:t xml:space="preserve">Water Treatment Units 106.532 Checklist   This form is for use by sources subject </w:t>
    </w:r>
  </w:p>
  <w:p w:rsidR="009A050A" w:rsidRDefault="009A050A">
    <w:pPr>
      <w:tabs>
        <w:tab w:val="left" w:pos="-1440"/>
        <w:tab w:val="left" w:pos="-720"/>
        <w:tab w:val="left" w:pos="0"/>
        <w:tab w:val="left" w:pos="720"/>
        <w:tab w:val="left" w:pos="144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>
      <w:rPr>
        <w:b/>
        <w:sz w:val="16"/>
      </w:rPr>
      <w:t>to air quality  permit requirements and may be revised periodically</w:t>
    </w:r>
    <w:proofErr w:type="gramStart"/>
    <w:r>
      <w:rPr>
        <w:b/>
        <w:sz w:val="16"/>
      </w:rPr>
      <w:t xml:space="preserve">.  </w:t>
    </w:r>
    <w:proofErr w:type="gramEnd"/>
    <w:r>
      <w:rPr>
        <w:b/>
        <w:sz w:val="16"/>
      </w:rPr>
      <w:t>[APDG 5043v3]</w:t>
    </w:r>
  </w:p>
  <w:p w:rsidR="009A050A" w:rsidRDefault="009A050A">
    <w:pPr>
      <w:framePr w:w="10800" w:h="186" w:hRule="exact" w:wrap="notBeside" w:vAnchor="page" w:hAnchor="text" w:y="15120"/>
      <w:tabs>
        <w:tab w:val="left" w:pos="-1440"/>
        <w:tab w:val="left" w:pos="-720"/>
        <w:tab w:val="left" w:pos="0"/>
        <w:tab w:val="left" w:pos="720"/>
        <w:tab w:val="left" w:pos="144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Univers" w:hAnsi="Univers"/>
        <w:vanish/>
        <w:sz w:val="22"/>
      </w:rPr>
    </w:pPr>
    <w:r>
      <w:rPr>
        <w:b/>
        <w:sz w:val="16"/>
      </w:rPr>
      <w:t xml:space="preserve">Page </w:t>
    </w:r>
    <w:r>
      <w:rPr>
        <w:b/>
        <w:sz w:val="16"/>
      </w:rPr>
      <w:pgNum/>
    </w:r>
  </w:p>
  <w:p w:rsidR="009A050A" w:rsidRDefault="009A050A">
    <w:pPr>
      <w:tabs>
        <w:tab w:val="left" w:pos="-1440"/>
        <w:tab w:val="left" w:pos="-720"/>
        <w:tab w:val="left" w:pos="0"/>
        <w:tab w:val="left" w:pos="720"/>
        <w:tab w:val="left" w:pos="144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rPr>
        <w:rFonts w:ascii="Univers" w:hAnsi="Univers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CB" w:rsidRDefault="009A050A" w:rsidP="00321DCB">
    <w:pPr>
      <w:jc w:val="both"/>
      <w:rPr>
        <w:b/>
        <w:sz w:val="16"/>
      </w:rPr>
    </w:pPr>
    <w:r>
      <w:rPr>
        <w:b/>
        <w:sz w:val="16"/>
      </w:rPr>
      <w:t xml:space="preserve">TCEQ </w:t>
    </w:r>
    <w:r w:rsidR="00321DCB">
      <w:rPr>
        <w:b/>
        <w:sz w:val="16"/>
      </w:rPr>
      <w:t xml:space="preserve">- </w:t>
    </w:r>
    <w:r>
      <w:rPr>
        <w:b/>
        <w:sz w:val="16"/>
      </w:rPr>
      <w:t xml:space="preserve">10147 </w:t>
    </w:r>
    <w:r w:rsidR="00321DCB">
      <w:rPr>
        <w:b/>
        <w:sz w:val="16"/>
      </w:rPr>
      <w:t>(</w:t>
    </w:r>
    <w:r>
      <w:rPr>
        <w:b/>
        <w:sz w:val="16"/>
      </w:rPr>
      <w:t xml:space="preserve">Revised </w:t>
    </w:r>
    <w:r w:rsidR="008917FE">
      <w:rPr>
        <w:b/>
        <w:sz w:val="16"/>
      </w:rPr>
      <w:t>0</w:t>
    </w:r>
    <w:r w:rsidR="00DA12F5">
      <w:rPr>
        <w:b/>
        <w:sz w:val="16"/>
      </w:rPr>
      <w:t>8</w:t>
    </w:r>
    <w:r w:rsidR="008917FE">
      <w:rPr>
        <w:b/>
        <w:sz w:val="16"/>
      </w:rPr>
      <w:t>/13</w:t>
    </w:r>
    <w:r w:rsidR="00321DCB">
      <w:rPr>
        <w:b/>
        <w:sz w:val="16"/>
      </w:rPr>
      <w:t>) PBR Checklist</w:t>
    </w:r>
    <w:r>
      <w:rPr>
        <w:b/>
        <w:sz w:val="16"/>
      </w:rPr>
      <w:t xml:space="preserve"> 106.532</w:t>
    </w:r>
    <w:r w:rsidR="00321DCB">
      <w:rPr>
        <w:b/>
        <w:sz w:val="16"/>
      </w:rPr>
      <w:t xml:space="preserve"> </w:t>
    </w:r>
    <w:r>
      <w:rPr>
        <w:b/>
        <w:sz w:val="16"/>
      </w:rPr>
      <w:t>Rule Water and Waste Treatment Units</w:t>
    </w:r>
  </w:p>
  <w:p w:rsidR="00321DCB" w:rsidRDefault="009A050A" w:rsidP="00321DCB">
    <w:pPr>
      <w:jc w:val="both"/>
      <w:rPr>
        <w:b/>
        <w:sz w:val="16"/>
      </w:rPr>
    </w:pPr>
    <w:r>
      <w:rPr>
        <w:b/>
        <w:sz w:val="16"/>
      </w:rPr>
      <w:t xml:space="preserve">This form is for use by sources subject to air quality permit requirements </w:t>
    </w:r>
  </w:p>
  <w:p w:rsidR="009A050A" w:rsidRDefault="009A050A" w:rsidP="00321DCB">
    <w:pPr>
      <w:tabs>
        <w:tab w:val="left" w:pos="-1440"/>
        <w:tab w:val="left" w:pos="-720"/>
        <w:tab w:val="right" w:pos="10710"/>
      </w:tabs>
      <w:jc w:val="both"/>
    </w:pPr>
    <w:proofErr w:type="gramStart"/>
    <w:r>
      <w:rPr>
        <w:b/>
        <w:sz w:val="16"/>
      </w:rPr>
      <w:t>and</w:t>
    </w:r>
    <w:proofErr w:type="gramEnd"/>
    <w:r>
      <w:rPr>
        <w:b/>
        <w:sz w:val="16"/>
      </w:rPr>
      <w:t xml:space="preserve"> may be revised periodically. </w:t>
    </w:r>
    <w:r w:rsidR="00321DCB">
      <w:rPr>
        <w:b/>
        <w:sz w:val="16"/>
      </w:rPr>
      <w:t>(</w:t>
    </w:r>
    <w:r>
      <w:rPr>
        <w:b/>
        <w:sz w:val="16"/>
      </w:rPr>
      <w:t>APDG 5043</w:t>
    </w:r>
    <w:r w:rsidR="00321DCB">
      <w:rPr>
        <w:b/>
        <w:sz w:val="16"/>
      </w:rPr>
      <w:t xml:space="preserve"> </w:t>
    </w:r>
    <w:r>
      <w:rPr>
        <w:b/>
        <w:sz w:val="16"/>
      </w:rPr>
      <w:t>v</w:t>
    </w:r>
    <w:r w:rsidR="008917FE">
      <w:rPr>
        <w:b/>
        <w:sz w:val="16"/>
      </w:rPr>
      <w:t>5</w:t>
    </w:r>
    <w:r w:rsidR="00321DCB">
      <w:rPr>
        <w:b/>
        <w:sz w:val="16"/>
      </w:rPr>
      <w:t>)</w:t>
    </w:r>
    <w:r w:rsidR="00321DCB">
      <w:rPr>
        <w:b/>
        <w:sz w:val="16"/>
      </w:rPr>
      <w:tab/>
    </w:r>
    <w:r w:rsidR="00321DCB" w:rsidRPr="00321DCB">
      <w:rPr>
        <w:b/>
        <w:sz w:val="16"/>
      </w:rPr>
      <w:t xml:space="preserve">Page </w:t>
    </w:r>
    <w:r w:rsidR="00321DCB">
      <w:rPr>
        <w:b/>
        <w:sz w:val="16"/>
      </w:rPr>
      <w:t>_____</w:t>
    </w:r>
    <w:r w:rsidR="00321DCB" w:rsidRPr="00321DCB">
      <w:rPr>
        <w:b/>
        <w:sz w:val="16"/>
      </w:rPr>
      <w:t xml:space="preserve"> of </w:t>
    </w:r>
    <w:r w:rsidR="00321DCB">
      <w:rPr>
        <w:b/>
        <w:sz w:val="16"/>
      </w:rPr>
      <w:t>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80" w:rsidRDefault="00B44480">
      <w:r>
        <w:separator/>
      </w:r>
    </w:p>
  </w:footnote>
  <w:footnote w:type="continuationSeparator" w:id="0">
    <w:p w:rsidR="00B44480" w:rsidRDefault="00B4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0A" w:rsidRDefault="009A050A">
    <w:pPr>
      <w:tabs>
        <w:tab w:val="left" w:pos="-1440"/>
        <w:tab w:val="left" w:pos="-720"/>
        <w:tab w:val="left" w:pos="0"/>
        <w:tab w:val="left" w:pos="720"/>
        <w:tab w:val="left" w:pos="144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0A" w:rsidRDefault="009A050A">
    <w:pPr>
      <w:tabs>
        <w:tab w:val="left" w:pos="-1440"/>
        <w:tab w:val="left" w:pos="-720"/>
        <w:tab w:val="left" w:pos="0"/>
        <w:tab w:val="left" w:pos="720"/>
        <w:tab w:val="left" w:pos="144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1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DCB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1E1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
<Relationships xmlns="http://schemas.openxmlformats.org/package/2006/relationships">
  <Relationship Type="http://schemas.openxmlformats.org/officeDocument/2006/relationships/hyperlink" Target="http://www.TexasEnviroHelp.org" TargetMode="External" Id="rId8" />
  <Relationship Type="http://schemas.openxmlformats.org/officeDocument/2006/relationships/fontTable" Target="fontTable.xml" Id="rId13" />
  <Relationship Type="http://schemas.openxmlformats.org/officeDocument/2006/relationships/image" Target="media/image1.wmf" Id="rId7" />
  <Relationship Type="http://schemas.openxmlformats.org/officeDocument/2006/relationships/footer" Target="footer2.xml" Id="rId12" />
  <Relationship Type="http://schemas.microsoft.com/office/2007/relationships/stylesWithEffects" Target="stylesWithEffects.xml" Id="rId2" />
  <Relationship Type="http://schemas.openxmlformats.org/officeDocument/2006/relationships/styles" Target="styles.xml" Id="rId1" />
  <Relationship Type="http://schemas.openxmlformats.org/officeDocument/2006/relationships/endnotes" Target="endnotes.xml" Id="rId6" />
  <Relationship Type="http://schemas.openxmlformats.org/officeDocument/2006/relationships/footer" Target="footer1.xml" Id="rId11" />
  <Relationship Type="http://schemas.openxmlformats.org/officeDocument/2006/relationships/footnotes" Target="footnotes.xml" Id="rId5" />
  <Relationship Type="http://schemas.openxmlformats.org/officeDocument/2006/relationships/header" Target="header2.xml" Id="rId10" />
  <Relationship Type="http://schemas.openxmlformats.org/officeDocument/2006/relationships/webSettings" Target="webSettings.xml" Id="rId4" />
  <Relationship Type="http://schemas.openxmlformats.org/officeDocument/2006/relationships/header" Target="header1.xml" Id="rId9" />
  <Relationship Type="http://schemas.openxmlformats.org/officeDocument/2006/relationships/theme" Target="theme/theme1.xml" Id="rId14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