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10" w:rsidRPr="00B9580A" w:rsidRDefault="006D4C98" w:rsidP="00E81C05">
      <w:pPr>
        <w:pStyle w:val="Heading1"/>
        <w:jc w:val="center"/>
        <w:rPr>
          <w:rFonts w:ascii="Lucida Bright" w:hAnsi="Lucida Bright"/>
          <w:sz w:val="32"/>
        </w:rPr>
      </w:pPr>
      <w:bookmarkStart w:id="0" w:name="_GoBack"/>
      <w:bookmarkEnd w:id="0"/>
      <w:r w:rsidRPr="00B9580A">
        <w:rPr>
          <w:rFonts w:ascii="Lucida Bright" w:hAnsi="Lucida Bright"/>
          <w:noProof/>
          <w:sz w:val="32"/>
        </w:rPr>
        <w:drawing>
          <wp:anchor distT="0" distB="0" distL="114300" distR="114300" simplePos="0" relativeHeight="251657728" behindDoc="0" locked="0" layoutInCell="1" allowOverlap="1" wp14:anchorId="69FEAC02" wp14:editId="6A19C6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9580A">
        <w:rPr>
          <w:rFonts w:ascii="Lucida Bright" w:hAnsi="Lucida Bright"/>
          <w:sz w:val="32"/>
        </w:rPr>
        <w:t>National Comments</w:t>
      </w:r>
    </w:p>
    <w:p w:rsidR="00971E10" w:rsidRPr="00B9580A" w:rsidRDefault="00DA4BA8" w:rsidP="00E81C05">
      <w:pPr>
        <w:pStyle w:val="Heading1"/>
        <w:jc w:val="center"/>
        <w:rPr>
          <w:rFonts w:ascii="Lucida Bright" w:hAnsi="Lucida Bright"/>
          <w:sz w:val="32"/>
        </w:rPr>
      </w:pPr>
      <w:r w:rsidRPr="00B9580A">
        <w:rPr>
          <w:rFonts w:ascii="Lucida Bright" w:hAnsi="Lucida Bright"/>
          <w:sz w:val="32"/>
        </w:rPr>
        <w:t>Executive Review Summary</w:t>
      </w:r>
    </w:p>
    <w:p w:rsidR="00971E10" w:rsidRPr="00B9580A" w:rsidRDefault="00971E10">
      <w:pPr>
        <w:jc w:val="center"/>
        <w:rPr>
          <w:rFonts w:ascii="Lucida Bright" w:hAnsi="Lucida Bright"/>
          <w:b/>
          <w:bCs/>
          <w:sz w:val="30"/>
          <w:szCs w:val="30"/>
        </w:rPr>
      </w:pPr>
    </w:p>
    <w:p w:rsidR="00E81C05" w:rsidRPr="00B9580A" w:rsidRDefault="00E81C05" w:rsidP="00E81C05">
      <w:pPr>
        <w:pStyle w:val="Heading1"/>
        <w:rPr>
          <w:rStyle w:val="Strong"/>
          <w:rFonts w:ascii="Lucida Bright" w:hAnsi="Lucida Bright"/>
          <w:b/>
          <w:bCs/>
        </w:rPr>
      </w:pPr>
    </w:p>
    <w:p w:rsidR="001312CB" w:rsidRPr="00CF7FC2" w:rsidRDefault="00DA4BA8" w:rsidP="00947976">
      <w:pPr>
        <w:pStyle w:val="Heading1"/>
        <w:rPr>
          <w:rFonts w:ascii="Lucida Bright" w:eastAsiaTheme="minorHAnsi" w:hAnsi="Lucida Bright"/>
          <w:sz w:val="20"/>
          <w:szCs w:val="20"/>
        </w:rPr>
      </w:pPr>
      <w:r w:rsidRPr="00CF7FC2">
        <w:rPr>
          <w:rStyle w:val="Strong"/>
          <w:rFonts w:ascii="Lucida Bright" w:hAnsi="Lucida Bright"/>
          <w:b/>
          <w:bCs/>
          <w:sz w:val="20"/>
          <w:szCs w:val="20"/>
        </w:rPr>
        <w:t>TCEQ Proposed Comments On</w:t>
      </w:r>
      <w:r w:rsidR="00C21680" w:rsidRPr="00CF7FC2">
        <w:rPr>
          <w:rStyle w:val="Strong"/>
          <w:rFonts w:ascii="Lucida Bright" w:hAnsi="Lucida Bright"/>
          <w:b/>
          <w:bCs/>
          <w:sz w:val="20"/>
          <w:szCs w:val="20"/>
        </w:rPr>
        <w:t>:</w:t>
      </w:r>
    </w:p>
    <w:p w:rsidR="00662966" w:rsidRPr="0084578C" w:rsidRDefault="003656A1" w:rsidP="003656A1">
      <w:pPr>
        <w:pStyle w:val="BodyText"/>
      </w:pPr>
      <w:r>
        <w:t xml:space="preserve">United States Environmental Protection Agency (EPA): Revisions to the Petition Provisions of the Title V Permitting Program; Proposed Rule (81 </w:t>
      </w:r>
      <w:r w:rsidRPr="003656A1">
        <w:rPr>
          <w:i/>
        </w:rPr>
        <w:t>Fed. Reg</w:t>
      </w:r>
      <w:r>
        <w:t>. 57822)</w:t>
      </w:r>
    </w:p>
    <w:p w:rsidR="00971E10" w:rsidRPr="00CF7FC2" w:rsidRDefault="00DA4BA8" w:rsidP="00947976">
      <w:pPr>
        <w:pStyle w:val="Heading1"/>
        <w:tabs>
          <w:tab w:val="left" w:pos="2610"/>
        </w:tabs>
        <w:rPr>
          <w:rStyle w:val="Strong"/>
          <w:rFonts w:ascii="Lucida Bright" w:hAnsi="Lucida Bright"/>
          <w:b/>
          <w:bCs/>
          <w:sz w:val="20"/>
          <w:szCs w:val="20"/>
        </w:rPr>
      </w:pPr>
      <w:r w:rsidRPr="00CF7FC2">
        <w:rPr>
          <w:rStyle w:val="Strong"/>
          <w:rFonts w:ascii="Lucida Bright" w:hAnsi="Lucida Bright"/>
          <w:b/>
          <w:bCs/>
          <w:sz w:val="20"/>
          <w:szCs w:val="20"/>
        </w:rPr>
        <w:t>Overview of Proposal</w:t>
      </w:r>
      <w:r w:rsidR="00C21680" w:rsidRPr="00CF7FC2">
        <w:rPr>
          <w:rStyle w:val="Strong"/>
          <w:rFonts w:ascii="Lucida Bright" w:hAnsi="Lucida Bright"/>
          <w:b/>
          <w:bCs/>
          <w:sz w:val="20"/>
          <w:szCs w:val="20"/>
        </w:rPr>
        <w:t>:</w:t>
      </w:r>
    </w:p>
    <w:p w:rsidR="00027162" w:rsidRPr="00027162" w:rsidRDefault="003656A1" w:rsidP="00027162">
      <w:pPr>
        <w:pStyle w:val="BodyText"/>
        <w:rPr>
          <w:rFonts w:eastAsiaTheme="minorHAnsi" w:cstheme="minorBidi"/>
        </w:rPr>
      </w:pPr>
      <w:r>
        <w:t>On August 24, 2016, t</w:t>
      </w:r>
      <w:r w:rsidRPr="004C0F66">
        <w:t>he EPA</w:t>
      </w:r>
      <w:r>
        <w:t xml:space="preserve"> proposed amendments to the 40 Code of Federal Regulations (CFR) Part 70 regulations relating to the title V federal operating permits program. The EPA stated that the proposed revisions are intended to streamline and clarify processes related to submission and review of title V petitions. The proposed changes include provisions that provide direction as to how petitions should be submitted to the EPA</w:t>
      </w:r>
      <w:r w:rsidR="00CB401E">
        <w:t>,</w:t>
      </w:r>
      <w:r>
        <w:t xml:space="preserve"> provisions that describe the expected format and minimum required content for title V petitions</w:t>
      </w:r>
      <w:r w:rsidR="00CB401E">
        <w:t>,</w:t>
      </w:r>
      <w:r>
        <w:t xml:space="preserve"> and revisions to clarify that permitting authorities are required to respond to significant comments received during the public comment period for draft title V permits, and to provide that response with the proposed permit to the EPA for the agency’s 45-day review period. In addition, the EPA proposed guidance in the form of </w:t>
      </w:r>
      <w:r w:rsidR="00F76985">
        <w:t xml:space="preserve">recommended practices </w:t>
      </w:r>
      <w:r>
        <w:t>for stakeholders to ensure title V permits have complete administrative records and meet the requirements of the Clean Air Act (CAA).</w:t>
      </w:r>
    </w:p>
    <w:p w:rsidR="00C21680" w:rsidRPr="00CF7FC2" w:rsidRDefault="00DA4BA8" w:rsidP="002C0E4E">
      <w:pPr>
        <w:pStyle w:val="Heading1"/>
        <w:spacing w:after="120"/>
        <w:rPr>
          <w:rStyle w:val="Strong"/>
          <w:rFonts w:ascii="Lucida Bright" w:hAnsi="Lucida Bright"/>
          <w:b/>
          <w:bCs/>
          <w:sz w:val="20"/>
          <w:szCs w:val="20"/>
        </w:rPr>
      </w:pPr>
      <w:r w:rsidRPr="00CF7FC2">
        <w:rPr>
          <w:rStyle w:val="Strong"/>
          <w:rFonts w:ascii="Lucida Bright" w:hAnsi="Lucida Bright"/>
          <w:b/>
          <w:bCs/>
          <w:sz w:val="20"/>
          <w:szCs w:val="20"/>
        </w:rPr>
        <w:t>Summary of Comments</w:t>
      </w:r>
      <w:r w:rsidR="00C21680" w:rsidRPr="00CF7FC2">
        <w:rPr>
          <w:rStyle w:val="Strong"/>
          <w:rFonts w:ascii="Lucida Bright" w:hAnsi="Lucida Bright"/>
          <w:b/>
          <w:bCs/>
          <w:sz w:val="20"/>
          <w:szCs w:val="20"/>
        </w:rPr>
        <w:t>:</w:t>
      </w:r>
    </w:p>
    <w:p w:rsidR="00BE19B9" w:rsidRPr="003C5F2F" w:rsidRDefault="00717E0C" w:rsidP="001A7E45">
      <w:pPr>
        <w:pStyle w:val="ListParagraph"/>
        <w:numPr>
          <w:ilvl w:val="0"/>
          <w:numId w:val="9"/>
        </w:numPr>
        <w:spacing w:after="120"/>
        <w:ind w:left="450" w:hanging="450"/>
        <w:contextualSpacing w:val="0"/>
        <w:rPr>
          <w:rFonts w:ascii="Lucida Bright" w:hAnsi="Lucida Bright"/>
          <w:sz w:val="20"/>
          <w:szCs w:val="20"/>
        </w:rPr>
      </w:pPr>
      <w:r w:rsidRPr="003C5F2F">
        <w:rPr>
          <w:rFonts w:ascii="Lucida Bright" w:hAnsi="Lucida Bright"/>
          <w:sz w:val="20"/>
          <w:szCs w:val="20"/>
        </w:rPr>
        <w:t>The EPA</w:t>
      </w:r>
      <w:r w:rsidR="00294D5A">
        <w:rPr>
          <w:rFonts w:ascii="Lucida Bright" w:hAnsi="Lucida Bright"/>
          <w:sz w:val="20"/>
          <w:szCs w:val="20"/>
        </w:rPr>
        <w:t xml:space="preserve">’s proposed changes </w:t>
      </w:r>
      <w:r w:rsidR="0003220B">
        <w:rPr>
          <w:rFonts w:ascii="Lucida Bright" w:hAnsi="Lucida Bright"/>
          <w:sz w:val="20"/>
          <w:szCs w:val="20"/>
        </w:rPr>
        <w:t xml:space="preserve">would broaden the scope of title V petitions and </w:t>
      </w:r>
      <w:r w:rsidR="00294D5A">
        <w:rPr>
          <w:rFonts w:ascii="Lucida Bright" w:hAnsi="Lucida Bright"/>
          <w:sz w:val="20"/>
          <w:szCs w:val="20"/>
        </w:rPr>
        <w:t>could result in petitioners using a title V action to re-open issues on new source review (NSR) permits that have already been vetted and addressed. The scope of title V permit petitions should be limited to the type of permit action under consideration</w:t>
      </w:r>
      <w:r w:rsidRPr="003C5F2F">
        <w:rPr>
          <w:rFonts w:ascii="Lucida Bright" w:hAnsi="Lucida Bright"/>
          <w:sz w:val="20"/>
          <w:szCs w:val="20"/>
        </w:rPr>
        <w:t>.</w:t>
      </w:r>
    </w:p>
    <w:p w:rsidR="00C64925" w:rsidRPr="003C5F2F" w:rsidRDefault="00294D5A" w:rsidP="001A7E45">
      <w:pPr>
        <w:pStyle w:val="ListParagraph"/>
        <w:numPr>
          <w:ilvl w:val="0"/>
          <w:numId w:val="9"/>
        </w:numPr>
        <w:spacing w:after="120"/>
        <w:ind w:left="450" w:hanging="450"/>
        <w:contextualSpacing w:val="0"/>
        <w:rPr>
          <w:rFonts w:ascii="Lucida Bright" w:hAnsi="Lucida Bright"/>
          <w:sz w:val="20"/>
          <w:szCs w:val="20"/>
        </w:rPr>
      </w:pPr>
      <w:r w:rsidRPr="00294D5A">
        <w:rPr>
          <w:rFonts w:ascii="Lucida Bright" w:hAnsi="Lucida Bright"/>
          <w:sz w:val="20"/>
          <w:szCs w:val="20"/>
        </w:rPr>
        <w:t xml:space="preserve">The </w:t>
      </w:r>
      <w:r>
        <w:rPr>
          <w:rFonts w:ascii="Lucida Bright" w:hAnsi="Lucida Bright"/>
          <w:sz w:val="20"/>
          <w:szCs w:val="20"/>
        </w:rPr>
        <w:t xml:space="preserve">proposed </w:t>
      </w:r>
      <w:r w:rsidRPr="00294D5A">
        <w:rPr>
          <w:rFonts w:ascii="Lucida Bright" w:hAnsi="Lucida Bright"/>
          <w:sz w:val="20"/>
          <w:szCs w:val="20"/>
        </w:rPr>
        <w:t>rules do not clearly indicate what actions trigger the start of the EPA’s 45</w:t>
      </w:r>
      <w:r w:rsidR="00417620">
        <w:rPr>
          <w:rFonts w:ascii="Lucida Bright" w:hAnsi="Lucida Bright"/>
          <w:sz w:val="20"/>
          <w:szCs w:val="20"/>
        </w:rPr>
        <w:t>-</w:t>
      </w:r>
      <w:r w:rsidRPr="00294D5A">
        <w:rPr>
          <w:rFonts w:ascii="Lucida Bright" w:hAnsi="Lucida Bright"/>
          <w:sz w:val="20"/>
          <w:szCs w:val="20"/>
        </w:rPr>
        <w:t xml:space="preserve">day review period for situations when no comments are received. </w:t>
      </w:r>
      <w:r>
        <w:rPr>
          <w:rFonts w:ascii="Lucida Bright" w:hAnsi="Lucida Bright"/>
          <w:sz w:val="20"/>
          <w:szCs w:val="20"/>
        </w:rPr>
        <w:t xml:space="preserve">In addition, </w:t>
      </w:r>
      <w:r w:rsidRPr="00294D5A">
        <w:rPr>
          <w:rFonts w:ascii="Lucida Bright" w:hAnsi="Lucida Bright"/>
          <w:sz w:val="20"/>
          <w:szCs w:val="20"/>
        </w:rPr>
        <w:t xml:space="preserve">the </w:t>
      </w:r>
      <w:r w:rsidR="0003220B">
        <w:rPr>
          <w:rFonts w:ascii="Lucida Bright" w:hAnsi="Lucida Bright"/>
          <w:sz w:val="20"/>
          <w:szCs w:val="20"/>
        </w:rPr>
        <w:t xml:space="preserve">proposed </w:t>
      </w:r>
      <w:r w:rsidRPr="00294D5A">
        <w:rPr>
          <w:rFonts w:ascii="Lucida Bright" w:hAnsi="Lucida Bright"/>
          <w:sz w:val="20"/>
          <w:szCs w:val="20"/>
        </w:rPr>
        <w:t xml:space="preserve">requirement for state permitting authorities to issue a “no comments received” notice </w:t>
      </w:r>
      <w:r>
        <w:rPr>
          <w:rFonts w:ascii="Lucida Bright" w:hAnsi="Lucida Bright"/>
          <w:sz w:val="20"/>
          <w:szCs w:val="20"/>
        </w:rPr>
        <w:t xml:space="preserve">to the EPA </w:t>
      </w:r>
      <w:r w:rsidRPr="00294D5A">
        <w:rPr>
          <w:rFonts w:ascii="Lucida Bright" w:hAnsi="Lucida Bright"/>
          <w:sz w:val="20"/>
          <w:szCs w:val="20"/>
        </w:rPr>
        <w:t>appears to be an unnecessary extra step that does not provide any added value</w:t>
      </w:r>
      <w:r w:rsidR="0003220B">
        <w:rPr>
          <w:rFonts w:ascii="Lucida Bright" w:hAnsi="Lucida Bright"/>
          <w:sz w:val="20"/>
          <w:szCs w:val="20"/>
        </w:rPr>
        <w:t>, and would interfere with running the public comment period and the EPA’s 45-day review period concurrently.</w:t>
      </w:r>
    </w:p>
    <w:p w:rsidR="003C5F2F" w:rsidRPr="00A52906" w:rsidRDefault="00BA3827" w:rsidP="00A52906">
      <w:pPr>
        <w:pStyle w:val="ListParagraph"/>
        <w:numPr>
          <w:ilvl w:val="0"/>
          <w:numId w:val="9"/>
        </w:numPr>
        <w:spacing w:after="120"/>
        <w:ind w:left="450" w:hanging="450"/>
        <w:contextualSpacing w:val="0"/>
        <w:rPr>
          <w:rFonts w:ascii="Lucida Bright" w:hAnsi="Lucida Bright"/>
          <w:b/>
          <w:bCs/>
          <w:sz w:val="20"/>
          <w:szCs w:val="20"/>
        </w:rPr>
      </w:pPr>
      <w:r w:rsidRPr="00A52906">
        <w:rPr>
          <w:rFonts w:ascii="Lucida Bright" w:hAnsi="Lucida Bright"/>
          <w:sz w:val="20"/>
          <w:szCs w:val="20"/>
        </w:rPr>
        <w:t>TCEQ recommends that the rule be revised so that the start of the 45-day EPA review period is not contingent upon receiving the “no comments received” statement from the state permitting authority</w:t>
      </w:r>
      <w:r w:rsidR="00843B8A" w:rsidRPr="00A52906">
        <w:rPr>
          <w:rFonts w:ascii="Lucida Bright" w:hAnsi="Lucida Bright"/>
          <w:sz w:val="20"/>
          <w:szCs w:val="20"/>
        </w:rPr>
        <w:t>.</w:t>
      </w:r>
    </w:p>
    <w:p w:rsidR="003C5F2F" w:rsidRPr="003C5F2F" w:rsidRDefault="00BA3827" w:rsidP="001A7E45">
      <w:pPr>
        <w:pStyle w:val="ListParagraph"/>
        <w:numPr>
          <w:ilvl w:val="0"/>
          <w:numId w:val="9"/>
        </w:numPr>
        <w:spacing w:after="120"/>
        <w:ind w:left="450" w:hanging="450"/>
        <w:contextualSpacing w:val="0"/>
        <w:rPr>
          <w:rStyle w:val="Strong"/>
          <w:rFonts w:ascii="Lucida Bright" w:hAnsi="Lucida Bright"/>
          <w:b w:val="0"/>
          <w:sz w:val="20"/>
          <w:szCs w:val="20"/>
        </w:rPr>
      </w:pPr>
      <w:r>
        <w:rPr>
          <w:rStyle w:val="Strong"/>
          <w:rFonts w:ascii="Lucida Bright" w:hAnsi="Lucida Bright"/>
          <w:b w:val="0"/>
          <w:sz w:val="20"/>
          <w:szCs w:val="20"/>
        </w:rPr>
        <w:t xml:space="preserve">The </w:t>
      </w:r>
      <w:r w:rsidRPr="00BA3827">
        <w:rPr>
          <w:rStyle w:val="Strong"/>
          <w:rFonts w:ascii="Lucida Bright" w:hAnsi="Lucida Bright"/>
          <w:b w:val="0"/>
          <w:sz w:val="20"/>
          <w:szCs w:val="20"/>
        </w:rPr>
        <w:t xml:space="preserve">EPA’s proposed addition of minor </w:t>
      </w:r>
      <w:r w:rsidR="0003220B">
        <w:rPr>
          <w:rStyle w:val="Strong"/>
          <w:rFonts w:ascii="Lucida Bright" w:hAnsi="Lucida Bright"/>
          <w:b w:val="0"/>
          <w:sz w:val="20"/>
          <w:szCs w:val="20"/>
        </w:rPr>
        <w:t xml:space="preserve">permit revisions </w:t>
      </w:r>
      <w:r w:rsidRPr="00BA3827">
        <w:rPr>
          <w:rStyle w:val="Strong"/>
          <w:rFonts w:ascii="Lucida Bright" w:hAnsi="Lucida Bright"/>
          <w:b w:val="0"/>
          <w:sz w:val="20"/>
          <w:szCs w:val="20"/>
        </w:rPr>
        <w:t>to the types of title V permit actions which are subject to petitions would substantially increase the burden on state permitting authorities</w:t>
      </w:r>
      <w:r>
        <w:rPr>
          <w:rStyle w:val="Strong"/>
          <w:rFonts w:ascii="Lucida Bright" w:hAnsi="Lucida Bright"/>
          <w:b w:val="0"/>
          <w:sz w:val="20"/>
          <w:szCs w:val="20"/>
        </w:rPr>
        <w:t xml:space="preserve">. </w:t>
      </w:r>
      <w:r w:rsidRPr="00BA3827">
        <w:rPr>
          <w:rStyle w:val="Strong"/>
          <w:rFonts w:ascii="Lucida Bright" w:hAnsi="Lucida Bright"/>
          <w:b w:val="0"/>
          <w:sz w:val="20"/>
          <w:szCs w:val="20"/>
        </w:rPr>
        <w:t xml:space="preserve">The existing public comment requirements for minor </w:t>
      </w:r>
      <w:r w:rsidR="0003220B">
        <w:rPr>
          <w:rStyle w:val="Strong"/>
          <w:rFonts w:ascii="Lucida Bright" w:hAnsi="Lucida Bright"/>
          <w:b w:val="0"/>
          <w:sz w:val="20"/>
          <w:szCs w:val="20"/>
        </w:rPr>
        <w:t xml:space="preserve">revision </w:t>
      </w:r>
      <w:r w:rsidRPr="00BA3827">
        <w:rPr>
          <w:rStyle w:val="Strong"/>
          <w:rFonts w:ascii="Lucida Bright" w:hAnsi="Lucida Bright"/>
          <w:b w:val="0"/>
          <w:sz w:val="20"/>
          <w:szCs w:val="20"/>
        </w:rPr>
        <w:t xml:space="preserve">projects provide sufficient opportunity for public review and participation. There would be minimal additional benefit from making minor </w:t>
      </w:r>
      <w:r w:rsidR="0003220B">
        <w:rPr>
          <w:rStyle w:val="Strong"/>
          <w:rFonts w:ascii="Lucida Bright" w:hAnsi="Lucida Bright"/>
          <w:b w:val="0"/>
          <w:sz w:val="20"/>
          <w:szCs w:val="20"/>
        </w:rPr>
        <w:t xml:space="preserve">revisions </w:t>
      </w:r>
      <w:r w:rsidRPr="00BA3827">
        <w:rPr>
          <w:rStyle w:val="Strong"/>
          <w:rFonts w:ascii="Lucida Bright" w:hAnsi="Lucida Bright"/>
          <w:b w:val="0"/>
          <w:sz w:val="20"/>
          <w:szCs w:val="20"/>
        </w:rPr>
        <w:t>subject to petition</w:t>
      </w:r>
      <w:r>
        <w:rPr>
          <w:rStyle w:val="Strong"/>
          <w:rFonts w:ascii="Lucida Bright" w:hAnsi="Lucida Bright"/>
          <w:b w:val="0"/>
          <w:sz w:val="20"/>
          <w:szCs w:val="20"/>
        </w:rPr>
        <w:t>.</w:t>
      </w:r>
    </w:p>
    <w:p w:rsidR="003C5F2F" w:rsidRDefault="00BA3827" w:rsidP="001A7E45">
      <w:pPr>
        <w:pStyle w:val="ListParagraph"/>
        <w:numPr>
          <w:ilvl w:val="0"/>
          <w:numId w:val="9"/>
        </w:numPr>
        <w:spacing w:after="120"/>
        <w:ind w:left="450" w:hanging="450"/>
        <w:contextualSpacing w:val="0"/>
        <w:rPr>
          <w:rStyle w:val="Strong"/>
          <w:rFonts w:ascii="Lucida Bright" w:hAnsi="Lucida Bright"/>
          <w:b w:val="0"/>
          <w:sz w:val="20"/>
          <w:szCs w:val="20"/>
        </w:rPr>
      </w:pPr>
      <w:r w:rsidRPr="00BA3827">
        <w:rPr>
          <w:rStyle w:val="Strong"/>
          <w:rFonts w:ascii="Lucida Bright" w:hAnsi="Lucida Bright"/>
          <w:b w:val="0"/>
          <w:sz w:val="20"/>
          <w:szCs w:val="20"/>
        </w:rPr>
        <w:t>The EPA’s proposed rule does not provide clear deadlines as to when the rule changes will go into effect or when state permitting authorities are required to have implemented any necessary changes to their programs to incorporate the revised requirements</w:t>
      </w:r>
      <w:r w:rsidR="003C5F2F" w:rsidRPr="003C5F2F">
        <w:rPr>
          <w:rStyle w:val="Strong"/>
          <w:rFonts w:ascii="Lucida Bright" w:hAnsi="Lucida Bright"/>
          <w:b w:val="0"/>
          <w:sz w:val="20"/>
          <w:szCs w:val="20"/>
        </w:rPr>
        <w:t>.</w:t>
      </w:r>
    </w:p>
    <w:p w:rsidR="00A52906" w:rsidRPr="003C5F2F" w:rsidRDefault="00A52906" w:rsidP="001A7E45">
      <w:pPr>
        <w:pStyle w:val="ListParagraph"/>
        <w:numPr>
          <w:ilvl w:val="0"/>
          <w:numId w:val="9"/>
        </w:numPr>
        <w:spacing w:after="120"/>
        <w:ind w:left="450" w:hanging="450"/>
        <w:contextualSpacing w:val="0"/>
        <w:rPr>
          <w:rStyle w:val="Strong"/>
          <w:rFonts w:ascii="Lucida Bright" w:hAnsi="Lucida Bright"/>
          <w:b w:val="0"/>
          <w:sz w:val="20"/>
          <w:szCs w:val="20"/>
        </w:rPr>
      </w:pPr>
      <w:r w:rsidRPr="00BA3827">
        <w:rPr>
          <w:rFonts w:ascii="Lucida Bright" w:hAnsi="Lucida Bright"/>
          <w:sz w:val="20"/>
          <w:szCs w:val="20"/>
        </w:rPr>
        <w:t>The EPA’s intentions and proposed requirements are unclear as to the format in which permit applications and supporting information are to be made available to the public</w:t>
      </w:r>
      <w:r w:rsidRPr="003C5F2F">
        <w:rPr>
          <w:rFonts w:ascii="Lucida Bright" w:hAnsi="Lucida Bright"/>
          <w:sz w:val="20"/>
          <w:szCs w:val="20"/>
        </w:rPr>
        <w:t>.</w:t>
      </w:r>
      <w:r>
        <w:rPr>
          <w:rFonts w:ascii="Lucida Bright" w:hAnsi="Lucida Bright"/>
          <w:sz w:val="20"/>
          <w:szCs w:val="20"/>
        </w:rPr>
        <w:t xml:space="preserve"> In Texas, the use of a combination of paper and electronic recordkeeping and permit </w:t>
      </w:r>
      <w:r>
        <w:rPr>
          <w:rFonts w:ascii="Lucida Bright" w:hAnsi="Lucida Bright"/>
          <w:sz w:val="20"/>
          <w:szCs w:val="20"/>
        </w:rPr>
        <w:lastRenderedPageBreak/>
        <w:t>processing tools complicates the task of making active permit records available to the public.</w:t>
      </w:r>
    </w:p>
    <w:p w:rsidR="00843B8A" w:rsidRPr="003C5F2F" w:rsidRDefault="00843B8A" w:rsidP="00CB401E">
      <w:pPr>
        <w:pStyle w:val="ListParagraph"/>
        <w:numPr>
          <w:ilvl w:val="0"/>
          <w:numId w:val="9"/>
        </w:numPr>
        <w:spacing w:after="120"/>
        <w:ind w:left="450" w:hanging="450"/>
        <w:contextualSpacing w:val="0"/>
        <w:rPr>
          <w:rStyle w:val="Strong"/>
          <w:rFonts w:ascii="Lucida Bright" w:hAnsi="Lucida Bright"/>
          <w:b w:val="0"/>
          <w:sz w:val="20"/>
          <w:szCs w:val="20"/>
        </w:rPr>
      </w:pPr>
      <w:r>
        <w:rPr>
          <w:rStyle w:val="Strong"/>
          <w:rFonts w:ascii="Lucida Bright" w:hAnsi="Lucida Bright"/>
          <w:b w:val="0"/>
          <w:sz w:val="20"/>
          <w:szCs w:val="20"/>
        </w:rPr>
        <w:t xml:space="preserve">The proposed rules require that a </w:t>
      </w:r>
      <w:r w:rsidRPr="00843B8A">
        <w:rPr>
          <w:rStyle w:val="Strong"/>
          <w:rFonts w:ascii="Lucida Bright" w:hAnsi="Lucida Bright"/>
          <w:b w:val="0"/>
          <w:sz w:val="20"/>
          <w:szCs w:val="20"/>
        </w:rPr>
        <w:t xml:space="preserve">complete copy of </w:t>
      </w:r>
      <w:r>
        <w:rPr>
          <w:rStyle w:val="Strong"/>
          <w:rFonts w:ascii="Lucida Bright" w:hAnsi="Lucida Bright"/>
          <w:b w:val="0"/>
          <w:sz w:val="20"/>
          <w:szCs w:val="20"/>
        </w:rPr>
        <w:t xml:space="preserve">each </w:t>
      </w:r>
      <w:r w:rsidRPr="00843B8A">
        <w:rPr>
          <w:rStyle w:val="Strong"/>
          <w:rFonts w:ascii="Lucida Bright" w:hAnsi="Lucida Bright"/>
          <w:b w:val="0"/>
          <w:sz w:val="20"/>
          <w:szCs w:val="20"/>
        </w:rPr>
        <w:t xml:space="preserve">permit application </w:t>
      </w:r>
      <w:r>
        <w:rPr>
          <w:rStyle w:val="Strong"/>
          <w:rFonts w:ascii="Lucida Bright" w:hAnsi="Lucida Bright"/>
          <w:b w:val="0"/>
          <w:sz w:val="20"/>
          <w:szCs w:val="20"/>
        </w:rPr>
        <w:t>and</w:t>
      </w:r>
      <w:r w:rsidRPr="00843B8A">
        <w:rPr>
          <w:rStyle w:val="Strong"/>
          <w:rFonts w:ascii="Lucida Bright" w:hAnsi="Lucida Bright"/>
          <w:b w:val="0"/>
          <w:sz w:val="20"/>
          <w:szCs w:val="20"/>
        </w:rPr>
        <w:t xml:space="preserve"> updates must be transferred to EPA electronically </w:t>
      </w:r>
      <w:r w:rsidR="001F262E">
        <w:rPr>
          <w:rStyle w:val="Strong"/>
          <w:rFonts w:ascii="Lucida Bright" w:hAnsi="Lucida Bright"/>
          <w:b w:val="0"/>
          <w:sz w:val="20"/>
          <w:szCs w:val="20"/>
        </w:rPr>
        <w:t xml:space="preserve">or in “computer readable” format </w:t>
      </w:r>
      <w:r w:rsidRPr="00843B8A">
        <w:rPr>
          <w:rStyle w:val="Strong"/>
          <w:rFonts w:ascii="Lucida Bright" w:hAnsi="Lucida Bright"/>
          <w:b w:val="0"/>
          <w:sz w:val="20"/>
          <w:szCs w:val="20"/>
        </w:rPr>
        <w:t>(</w:t>
      </w:r>
      <w:r w:rsidR="001F262E">
        <w:rPr>
          <w:rStyle w:val="Strong"/>
          <w:rFonts w:ascii="Lucida Bright" w:hAnsi="Lucida Bright"/>
          <w:b w:val="0"/>
          <w:sz w:val="20"/>
          <w:szCs w:val="20"/>
        </w:rPr>
        <w:t xml:space="preserve">proposed </w:t>
      </w:r>
      <w:r w:rsidRPr="00843B8A">
        <w:rPr>
          <w:rStyle w:val="Strong"/>
          <w:rFonts w:ascii="Lucida Bright" w:hAnsi="Lucida Bright"/>
          <w:b w:val="0"/>
          <w:sz w:val="20"/>
          <w:szCs w:val="20"/>
        </w:rPr>
        <w:t xml:space="preserve">40 CFR §70.8). </w:t>
      </w:r>
      <w:r w:rsidR="003D30A4">
        <w:rPr>
          <w:rStyle w:val="Strong"/>
          <w:rFonts w:ascii="Lucida Bright" w:hAnsi="Lucida Bright"/>
          <w:b w:val="0"/>
          <w:sz w:val="20"/>
          <w:szCs w:val="20"/>
        </w:rPr>
        <w:t>I</w:t>
      </w:r>
      <w:r w:rsidRPr="00843B8A">
        <w:rPr>
          <w:rStyle w:val="Strong"/>
          <w:rFonts w:ascii="Lucida Bright" w:hAnsi="Lucida Bright"/>
          <w:b w:val="0"/>
          <w:sz w:val="20"/>
          <w:szCs w:val="20"/>
        </w:rPr>
        <w:t>t may not be possible to electronically transfer all title V permit-related information t</w:t>
      </w:r>
      <w:r>
        <w:rPr>
          <w:rStyle w:val="Strong"/>
          <w:rFonts w:ascii="Lucida Bright" w:hAnsi="Lucida Bright"/>
          <w:b w:val="0"/>
          <w:sz w:val="20"/>
          <w:szCs w:val="20"/>
        </w:rPr>
        <w:t>o EPA. Additional detail</w:t>
      </w:r>
      <w:r w:rsidR="00A52906">
        <w:rPr>
          <w:rStyle w:val="Strong"/>
          <w:rFonts w:ascii="Lucida Bright" w:hAnsi="Lucida Bright"/>
          <w:b w:val="0"/>
          <w:sz w:val="20"/>
          <w:szCs w:val="20"/>
        </w:rPr>
        <w:t xml:space="preserve">s </w:t>
      </w:r>
      <w:r w:rsidRPr="00843B8A">
        <w:rPr>
          <w:rStyle w:val="Strong"/>
          <w:rFonts w:ascii="Lucida Bright" w:hAnsi="Lucida Bright"/>
          <w:b w:val="0"/>
          <w:sz w:val="20"/>
          <w:szCs w:val="20"/>
        </w:rPr>
        <w:t xml:space="preserve">regarding the “EPA’s national database management system” </w:t>
      </w:r>
      <w:r w:rsidR="00A52906">
        <w:rPr>
          <w:rStyle w:val="Strong"/>
          <w:rFonts w:ascii="Lucida Bright" w:hAnsi="Lucida Bright"/>
          <w:b w:val="0"/>
          <w:sz w:val="20"/>
          <w:szCs w:val="20"/>
        </w:rPr>
        <w:t>referenced in the proposal are</w:t>
      </w:r>
      <w:r w:rsidRPr="00843B8A">
        <w:rPr>
          <w:rStyle w:val="Strong"/>
          <w:rFonts w:ascii="Lucida Bright" w:hAnsi="Lucida Bright"/>
          <w:b w:val="0"/>
          <w:sz w:val="20"/>
          <w:szCs w:val="20"/>
        </w:rPr>
        <w:t xml:space="preserve"> needed</w:t>
      </w:r>
      <w:r>
        <w:rPr>
          <w:rStyle w:val="Strong"/>
          <w:rFonts w:ascii="Lucida Bright" w:hAnsi="Lucida Bright"/>
          <w:b w:val="0"/>
          <w:sz w:val="20"/>
          <w:szCs w:val="20"/>
        </w:rPr>
        <w:t>.</w:t>
      </w:r>
      <w:r w:rsidR="00CB401E">
        <w:rPr>
          <w:rStyle w:val="Strong"/>
          <w:rFonts w:ascii="Lucida Bright" w:hAnsi="Lucida Bright"/>
          <w:b w:val="0"/>
          <w:sz w:val="20"/>
          <w:szCs w:val="20"/>
        </w:rPr>
        <w:t xml:space="preserve"> T</w:t>
      </w:r>
      <w:r w:rsidR="00CB401E" w:rsidRPr="00CB401E">
        <w:rPr>
          <w:rStyle w:val="Strong"/>
          <w:rFonts w:ascii="Lucida Bright" w:hAnsi="Lucida Bright"/>
          <w:b w:val="0"/>
          <w:sz w:val="20"/>
          <w:szCs w:val="20"/>
        </w:rPr>
        <w:t>he development of systems and pro</w:t>
      </w:r>
      <w:r w:rsidR="00CB401E">
        <w:rPr>
          <w:rStyle w:val="Strong"/>
          <w:rFonts w:ascii="Lucida Bright" w:hAnsi="Lucida Bright"/>
          <w:b w:val="0"/>
          <w:sz w:val="20"/>
          <w:szCs w:val="20"/>
        </w:rPr>
        <w:t>cesses to convert</w:t>
      </w:r>
      <w:r w:rsidR="00CB401E" w:rsidRPr="00CB401E">
        <w:rPr>
          <w:rStyle w:val="Strong"/>
          <w:rFonts w:ascii="Lucida Bright" w:hAnsi="Lucida Bright"/>
          <w:b w:val="0"/>
          <w:sz w:val="20"/>
          <w:szCs w:val="20"/>
        </w:rPr>
        <w:t xml:space="preserve"> permit information and supporting material into a</w:t>
      </w:r>
      <w:r w:rsidR="00CB401E">
        <w:rPr>
          <w:rStyle w:val="Strong"/>
          <w:rFonts w:ascii="Lucida Bright" w:hAnsi="Lucida Bright"/>
          <w:b w:val="0"/>
          <w:sz w:val="20"/>
          <w:szCs w:val="20"/>
        </w:rPr>
        <w:t xml:space="preserve"> format </w:t>
      </w:r>
      <w:r w:rsidR="00CB401E" w:rsidRPr="00CB401E">
        <w:rPr>
          <w:rStyle w:val="Strong"/>
          <w:rFonts w:ascii="Lucida Bright" w:hAnsi="Lucida Bright"/>
          <w:b w:val="0"/>
          <w:sz w:val="20"/>
          <w:szCs w:val="20"/>
        </w:rPr>
        <w:t>compatible with the EPA’s system could impose a major burden on state permitting authorities</w:t>
      </w:r>
      <w:r w:rsidR="00CB401E">
        <w:rPr>
          <w:rStyle w:val="Strong"/>
          <w:rFonts w:ascii="Lucida Bright" w:hAnsi="Lucida Bright"/>
          <w:b w:val="0"/>
          <w:sz w:val="20"/>
          <w:szCs w:val="20"/>
        </w:rPr>
        <w:t>.</w:t>
      </w:r>
      <w:r>
        <w:rPr>
          <w:rStyle w:val="Strong"/>
          <w:rFonts w:ascii="Lucida Bright" w:hAnsi="Lucida Bright"/>
          <w:b w:val="0"/>
          <w:sz w:val="20"/>
          <w:szCs w:val="20"/>
        </w:rPr>
        <w:t xml:space="preserve"> </w:t>
      </w:r>
    </w:p>
    <w:p w:rsidR="000F1FCB" w:rsidRPr="00843B8A" w:rsidRDefault="000F1FCB" w:rsidP="002C0E4E">
      <w:pPr>
        <w:spacing w:after="120"/>
        <w:ind w:left="360"/>
        <w:rPr>
          <w:rStyle w:val="Strong"/>
          <w:rFonts w:ascii="Lucida Bright" w:hAnsi="Lucida Bright"/>
          <w:b w:val="0"/>
          <w:sz w:val="20"/>
          <w:szCs w:val="20"/>
        </w:rPr>
      </w:pPr>
    </w:p>
    <w:p w:rsidR="00DA5C55" w:rsidRPr="00CF7FC2" w:rsidRDefault="0059440F" w:rsidP="00F87C1A">
      <w:pPr>
        <w:spacing w:before="120"/>
        <w:rPr>
          <w:rFonts w:ascii="Lucida Bright" w:hAnsi="Lucida Bright"/>
          <w:sz w:val="20"/>
          <w:szCs w:val="20"/>
        </w:rPr>
      </w:pPr>
      <w:r w:rsidRPr="00CF7FC2">
        <w:rPr>
          <w:rStyle w:val="Strong"/>
          <w:rFonts w:ascii="Lucida Bright" w:hAnsi="Lucida Bright"/>
          <w:sz w:val="20"/>
          <w:szCs w:val="20"/>
        </w:rPr>
        <w:t xml:space="preserve">Lead Office: </w:t>
      </w:r>
      <w:r w:rsidRPr="00CF7FC2">
        <w:rPr>
          <w:rStyle w:val="Strong"/>
          <w:rFonts w:ascii="Lucida Bright" w:hAnsi="Lucida Bright"/>
          <w:b w:val="0"/>
          <w:sz w:val="20"/>
          <w:szCs w:val="20"/>
        </w:rPr>
        <w:t>Office of Ai</w:t>
      </w:r>
      <w:r w:rsidR="003656A1">
        <w:rPr>
          <w:rStyle w:val="Strong"/>
          <w:rFonts w:ascii="Lucida Bright" w:hAnsi="Lucida Bright"/>
          <w:b w:val="0"/>
          <w:sz w:val="20"/>
          <w:szCs w:val="20"/>
        </w:rPr>
        <w:t>r/</w:t>
      </w:r>
      <w:r w:rsidRPr="00CF7FC2">
        <w:rPr>
          <w:rStyle w:val="Strong"/>
          <w:rFonts w:ascii="Lucida Bright" w:hAnsi="Lucida Bright"/>
          <w:b w:val="0"/>
          <w:sz w:val="20"/>
          <w:szCs w:val="20"/>
        </w:rPr>
        <w:t xml:space="preserve">Air </w:t>
      </w:r>
      <w:r w:rsidR="003656A1">
        <w:rPr>
          <w:rStyle w:val="Strong"/>
          <w:rFonts w:ascii="Lucida Bright" w:hAnsi="Lucida Bright"/>
          <w:b w:val="0"/>
          <w:sz w:val="20"/>
          <w:szCs w:val="20"/>
        </w:rPr>
        <w:t>Permits</w:t>
      </w:r>
      <w:r w:rsidRPr="00CF7FC2">
        <w:rPr>
          <w:rStyle w:val="Strong"/>
          <w:rFonts w:ascii="Lucida Bright" w:hAnsi="Lucida Bright"/>
          <w:b w:val="0"/>
          <w:sz w:val="20"/>
          <w:szCs w:val="20"/>
        </w:rPr>
        <w:t xml:space="preserve"> Division</w:t>
      </w:r>
    </w:p>
    <w:p w:rsidR="0059440F" w:rsidRPr="003656A1"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 xml:space="preserve">Internal Coordination: </w:t>
      </w:r>
      <w:r w:rsidR="003656A1" w:rsidRPr="003656A1">
        <w:rPr>
          <w:rStyle w:val="Strong"/>
          <w:rFonts w:ascii="Lucida Bright" w:hAnsi="Lucida Bright"/>
          <w:b w:val="0"/>
          <w:sz w:val="20"/>
          <w:szCs w:val="20"/>
        </w:rPr>
        <w:t>Michael Wilhoit</w:t>
      </w:r>
      <w:r w:rsidR="003656A1">
        <w:rPr>
          <w:rStyle w:val="Strong"/>
          <w:rFonts w:ascii="Lucida Bright" w:hAnsi="Lucida Bright"/>
          <w:b w:val="0"/>
          <w:sz w:val="20"/>
          <w:szCs w:val="20"/>
        </w:rPr>
        <w:t>/Office of Air/</w:t>
      </w:r>
      <w:r w:rsidR="003656A1" w:rsidRPr="003656A1">
        <w:rPr>
          <w:rStyle w:val="Strong"/>
          <w:rFonts w:ascii="Lucida Bright" w:hAnsi="Lucida Bright"/>
          <w:b w:val="0"/>
          <w:sz w:val="20"/>
          <w:szCs w:val="20"/>
        </w:rPr>
        <w:t>Air Permits Division</w:t>
      </w:r>
    </w:p>
    <w:p w:rsidR="0059440F" w:rsidRPr="00CF7FC2"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Office of Legal Services:</w:t>
      </w:r>
      <w:r w:rsidR="00BA3756" w:rsidRPr="00CF7FC2">
        <w:rPr>
          <w:rStyle w:val="Strong"/>
          <w:rFonts w:ascii="Lucida Bright" w:hAnsi="Lucida Bright"/>
          <w:b w:val="0"/>
          <w:sz w:val="20"/>
          <w:szCs w:val="20"/>
        </w:rPr>
        <w:t xml:space="preserve"> </w:t>
      </w:r>
      <w:r w:rsidR="003656A1">
        <w:rPr>
          <w:rStyle w:val="Strong"/>
          <w:rFonts w:ascii="Lucida Bright" w:hAnsi="Lucida Bright"/>
          <w:b w:val="0"/>
          <w:sz w:val="20"/>
          <w:szCs w:val="20"/>
        </w:rPr>
        <w:t>John Minte</w:t>
      </w:r>
      <w:r w:rsidR="00F76985">
        <w:rPr>
          <w:rStyle w:val="Strong"/>
          <w:rFonts w:ascii="Lucida Bright" w:hAnsi="Lucida Bright"/>
          <w:b w:val="0"/>
          <w:sz w:val="20"/>
          <w:szCs w:val="20"/>
        </w:rPr>
        <w:t>r/</w:t>
      </w:r>
      <w:r w:rsidRPr="00CF7FC2">
        <w:rPr>
          <w:rStyle w:val="Strong"/>
          <w:rFonts w:ascii="Lucida Bright" w:hAnsi="Lucida Bright"/>
          <w:b w:val="0"/>
          <w:sz w:val="20"/>
          <w:szCs w:val="20"/>
        </w:rPr>
        <w:t>Environmental Law Division</w:t>
      </w:r>
    </w:p>
    <w:p w:rsidR="0059440F" w:rsidRPr="00CF7FC2"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 xml:space="preserve">Deputy Director Approval: </w:t>
      </w:r>
      <w:r w:rsidR="003656A1">
        <w:rPr>
          <w:rStyle w:val="Strong"/>
          <w:rFonts w:ascii="Lucida Bright" w:hAnsi="Lucida Bright"/>
          <w:b w:val="0"/>
          <w:sz w:val="20"/>
          <w:szCs w:val="20"/>
        </w:rPr>
        <w:t>Steve Hagle, P.E.</w:t>
      </w:r>
    </w:p>
    <w:p w:rsidR="00F76985" w:rsidRDefault="00DA4BA8" w:rsidP="00947976">
      <w:pPr>
        <w:spacing w:before="60"/>
        <w:rPr>
          <w:rFonts w:ascii="Lucida Bright" w:hAnsi="Lucida Bright"/>
          <w:sz w:val="20"/>
          <w:szCs w:val="20"/>
        </w:rPr>
      </w:pPr>
      <w:r w:rsidRPr="00CF7FC2">
        <w:rPr>
          <w:rStyle w:val="Strong"/>
          <w:rFonts w:ascii="Lucida Bright" w:hAnsi="Lucida Bright"/>
          <w:sz w:val="20"/>
          <w:szCs w:val="20"/>
        </w:rPr>
        <w:t>Deadline</w:t>
      </w:r>
      <w:r w:rsidR="00F76985">
        <w:rPr>
          <w:rStyle w:val="Strong"/>
          <w:rFonts w:ascii="Lucida Bright" w:hAnsi="Lucida Bright"/>
          <w:sz w:val="20"/>
          <w:szCs w:val="20"/>
        </w:rPr>
        <w:t>s</w:t>
      </w:r>
      <w:r w:rsidR="00C21680" w:rsidRPr="00CF7FC2">
        <w:rPr>
          <w:rStyle w:val="Strong"/>
          <w:rFonts w:ascii="Lucida Bright" w:hAnsi="Lucida Bright"/>
          <w:sz w:val="20"/>
          <w:szCs w:val="20"/>
        </w:rPr>
        <w:t>:</w:t>
      </w:r>
      <w:r w:rsidR="00B863B6" w:rsidRPr="00CF7FC2">
        <w:rPr>
          <w:rFonts w:ascii="Lucida Bright" w:hAnsi="Lucida Bright"/>
          <w:sz w:val="20"/>
          <w:szCs w:val="20"/>
        </w:rPr>
        <w:t xml:space="preserve"> </w:t>
      </w:r>
      <w:r w:rsidR="00F76985">
        <w:rPr>
          <w:rFonts w:ascii="Lucida Bright" w:hAnsi="Lucida Bright"/>
          <w:sz w:val="20"/>
          <w:szCs w:val="20"/>
        </w:rPr>
        <w:t>IGR Deadline October 11, 2016</w:t>
      </w:r>
    </w:p>
    <w:p w:rsidR="00971E10" w:rsidRPr="00CF7FC2" w:rsidRDefault="00F76985" w:rsidP="00F76985">
      <w:pPr>
        <w:spacing w:before="60"/>
        <w:ind w:left="720" w:firstLine="360"/>
        <w:rPr>
          <w:rFonts w:ascii="Lucida Bright" w:hAnsi="Lucida Bright"/>
          <w:sz w:val="20"/>
          <w:szCs w:val="20"/>
        </w:rPr>
      </w:pPr>
      <w:r>
        <w:rPr>
          <w:rFonts w:ascii="Lucida Bright" w:hAnsi="Lucida Bright"/>
          <w:sz w:val="20"/>
          <w:szCs w:val="20"/>
        </w:rPr>
        <w:t xml:space="preserve">EPA Deadline </w:t>
      </w:r>
      <w:r w:rsidR="003656A1">
        <w:rPr>
          <w:rFonts w:ascii="Lucida Bright" w:hAnsi="Lucida Bright"/>
          <w:sz w:val="20"/>
          <w:szCs w:val="20"/>
        </w:rPr>
        <w:t>October 24</w:t>
      </w:r>
      <w:r w:rsidR="00D06C03">
        <w:rPr>
          <w:rFonts w:ascii="Lucida Bright" w:hAnsi="Lucida Bright"/>
          <w:sz w:val="20"/>
          <w:szCs w:val="20"/>
        </w:rPr>
        <w:t>, 2016</w:t>
      </w:r>
    </w:p>
    <w:sectPr w:rsidR="00971E10" w:rsidRPr="00CF7FC2" w:rsidSect="00D024EB">
      <w:footerReference w:type="default" r:id="rId9"/>
      <w:pgSz w:w="12240" w:h="15840"/>
      <w:pgMar w:top="1440" w:right="1440" w:bottom="1440" w:left="1440" w:header="720" w:footer="3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44" w:rsidRDefault="00C80444">
      <w:r>
        <w:separator/>
      </w:r>
    </w:p>
  </w:endnote>
  <w:endnote w:type="continuationSeparator" w:id="0">
    <w:p w:rsidR="00C80444" w:rsidRDefault="00C8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6A" w:rsidRPr="00B02E65" w:rsidRDefault="0031646A"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0051545E" w:rsidRPr="00B02E65">
      <w:rPr>
        <w:rStyle w:val="PageNumber"/>
        <w:rFonts w:ascii="Georgia" w:hAnsi="Georgia"/>
        <w:sz w:val="16"/>
        <w:szCs w:val="16"/>
      </w:rPr>
      <w:fldChar w:fldCharType="separate"/>
    </w:r>
    <w:r w:rsidR="008D024D">
      <w:rPr>
        <w:rStyle w:val="PageNumber"/>
        <w:rFonts w:ascii="Georgia" w:hAnsi="Georgia"/>
        <w:noProof/>
        <w:sz w:val="16"/>
        <w:szCs w:val="16"/>
      </w:rPr>
      <w:t>2</w:t>
    </w:r>
    <w:r w:rsidR="0051545E"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0051545E" w:rsidRPr="00B02E65">
      <w:rPr>
        <w:rStyle w:val="PageNumber"/>
        <w:rFonts w:ascii="Georgia" w:hAnsi="Georgia"/>
        <w:sz w:val="16"/>
        <w:szCs w:val="16"/>
      </w:rPr>
      <w:fldChar w:fldCharType="separate"/>
    </w:r>
    <w:r w:rsidR="008D024D">
      <w:rPr>
        <w:rStyle w:val="PageNumber"/>
        <w:rFonts w:ascii="Georgia" w:hAnsi="Georgia"/>
        <w:noProof/>
        <w:sz w:val="16"/>
        <w:szCs w:val="16"/>
      </w:rPr>
      <w:t>2</w:t>
    </w:r>
    <w:r w:rsidR="0051545E"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44" w:rsidRDefault="00C80444">
      <w:r>
        <w:separator/>
      </w:r>
    </w:p>
  </w:footnote>
  <w:footnote w:type="continuationSeparator" w:id="0">
    <w:p w:rsidR="00C80444" w:rsidRDefault="00C80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7EC"/>
    <w:multiLevelType w:val="hybridMultilevel"/>
    <w:tmpl w:val="5D7CE3BE"/>
    <w:lvl w:ilvl="0" w:tplc="FCC0FFF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3208"/>
    <w:multiLevelType w:val="hybridMultilevel"/>
    <w:tmpl w:val="2BAA864E"/>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D01"/>
    <w:multiLevelType w:val="hybridMultilevel"/>
    <w:tmpl w:val="184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5C06"/>
    <w:multiLevelType w:val="hybridMultilevel"/>
    <w:tmpl w:val="34B0C236"/>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3940"/>
    <w:multiLevelType w:val="hybridMultilevel"/>
    <w:tmpl w:val="0DB05F0A"/>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37E9E"/>
    <w:multiLevelType w:val="hybridMultilevel"/>
    <w:tmpl w:val="4FEA5114"/>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C50F9"/>
    <w:multiLevelType w:val="hybridMultilevel"/>
    <w:tmpl w:val="56C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229E3"/>
    <w:multiLevelType w:val="hybridMultilevel"/>
    <w:tmpl w:val="ACF6F392"/>
    <w:lvl w:ilvl="0" w:tplc="B43010D8">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303D70"/>
    <w:multiLevelType w:val="hybridMultilevel"/>
    <w:tmpl w:val="5FD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14"/>
  </w:num>
  <w:num w:numId="6">
    <w:abstractNumId w:val="8"/>
  </w:num>
  <w:num w:numId="7">
    <w:abstractNumId w:val="3"/>
  </w:num>
  <w:num w:numId="8">
    <w:abstractNumId w:val="4"/>
  </w:num>
  <w:num w:numId="9">
    <w:abstractNumId w:val="12"/>
  </w:num>
  <w:num w:numId="10">
    <w:abstractNumId w:val="13"/>
  </w:num>
  <w:num w:numId="11">
    <w:abstractNumId w:val="0"/>
  </w:num>
  <w:num w:numId="12">
    <w:abstractNumId w:val="15"/>
  </w:num>
  <w:num w:numId="13">
    <w:abstractNumId w:val="10"/>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014F1"/>
    <w:rsid w:val="00011D32"/>
    <w:rsid w:val="000177D4"/>
    <w:rsid w:val="00027162"/>
    <w:rsid w:val="0003220B"/>
    <w:rsid w:val="00041E2C"/>
    <w:rsid w:val="0004333F"/>
    <w:rsid w:val="00043A43"/>
    <w:rsid w:val="000447C2"/>
    <w:rsid w:val="000470B1"/>
    <w:rsid w:val="000526C8"/>
    <w:rsid w:val="00053DC8"/>
    <w:rsid w:val="00067562"/>
    <w:rsid w:val="00074CF2"/>
    <w:rsid w:val="00076A20"/>
    <w:rsid w:val="00081A75"/>
    <w:rsid w:val="000853EB"/>
    <w:rsid w:val="000978B2"/>
    <w:rsid w:val="000A0B06"/>
    <w:rsid w:val="000B4A31"/>
    <w:rsid w:val="000B773F"/>
    <w:rsid w:val="000C1268"/>
    <w:rsid w:val="000F0D5D"/>
    <w:rsid w:val="000F1FCB"/>
    <w:rsid w:val="001117C7"/>
    <w:rsid w:val="0011238E"/>
    <w:rsid w:val="00130D13"/>
    <w:rsid w:val="001312CB"/>
    <w:rsid w:val="0013156E"/>
    <w:rsid w:val="00137E33"/>
    <w:rsid w:val="00142CA0"/>
    <w:rsid w:val="00144E93"/>
    <w:rsid w:val="00155F25"/>
    <w:rsid w:val="001564D8"/>
    <w:rsid w:val="001641AE"/>
    <w:rsid w:val="001830BF"/>
    <w:rsid w:val="00187E2A"/>
    <w:rsid w:val="00190843"/>
    <w:rsid w:val="00192CF5"/>
    <w:rsid w:val="001A1A8C"/>
    <w:rsid w:val="001A5AD7"/>
    <w:rsid w:val="001A6F6D"/>
    <w:rsid w:val="001A7E45"/>
    <w:rsid w:val="001B52A2"/>
    <w:rsid w:val="001D7A3F"/>
    <w:rsid w:val="001E0C37"/>
    <w:rsid w:val="001E30AA"/>
    <w:rsid w:val="001F262E"/>
    <w:rsid w:val="00201622"/>
    <w:rsid w:val="002215B3"/>
    <w:rsid w:val="00224756"/>
    <w:rsid w:val="0022690B"/>
    <w:rsid w:val="002548D1"/>
    <w:rsid w:val="002549BE"/>
    <w:rsid w:val="0027436B"/>
    <w:rsid w:val="00277C88"/>
    <w:rsid w:val="002831F5"/>
    <w:rsid w:val="0029064F"/>
    <w:rsid w:val="00292651"/>
    <w:rsid w:val="00294D5A"/>
    <w:rsid w:val="002A3C1B"/>
    <w:rsid w:val="002A3CD9"/>
    <w:rsid w:val="002B7405"/>
    <w:rsid w:val="002C0E4E"/>
    <w:rsid w:val="002D6471"/>
    <w:rsid w:val="002E045E"/>
    <w:rsid w:val="002E1719"/>
    <w:rsid w:val="002E6446"/>
    <w:rsid w:val="002F0F9F"/>
    <w:rsid w:val="002F7957"/>
    <w:rsid w:val="00310527"/>
    <w:rsid w:val="00312A6E"/>
    <w:rsid w:val="0031467A"/>
    <w:rsid w:val="0031646A"/>
    <w:rsid w:val="00320FFA"/>
    <w:rsid w:val="003335F0"/>
    <w:rsid w:val="0033789D"/>
    <w:rsid w:val="0034550A"/>
    <w:rsid w:val="00346F53"/>
    <w:rsid w:val="00356317"/>
    <w:rsid w:val="0036449D"/>
    <w:rsid w:val="003656A1"/>
    <w:rsid w:val="00367919"/>
    <w:rsid w:val="00380A99"/>
    <w:rsid w:val="00380F2C"/>
    <w:rsid w:val="003849D6"/>
    <w:rsid w:val="00387539"/>
    <w:rsid w:val="003876EC"/>
    <w:rsid w:val="003A20C2"/>
    <w:rsid w:val="003B0573"/>
    <w:rsid w:val="003C3676"/>
    <w:rsid w:val="003C5F2F"/>
    <w:rsid w:val="003D30A4"/>
    <w:rsid w:val="003D561C"/>
    <w:rsid w:val="003D682A"/>
    <w:rsid w:val="003E16B7"/>
    <w:rsid w:val="003E5ED4"/>
    <w:rsid w:val="003E6281"/>
    <w:rsid w:val="003F3A63"/>
    <w:rsid w:val="003F407B"/>
    <w:rsid w:val="00417620"/>
    <w:rsid w:val="004251BB"/>
    <w:rsid w:val="004322DE"/>
    <w:rsid w:val="0044037C"/>
    <w:rsid w:val="00443CEC"/>
    <w:rsid w:val="0044795C"/>
    <w:rsid w:val="004609F1"/>
    <w:rsid w:val="004742BB"/>
    <w:rsid w:val="00484C93"/>
    <w:rsid w:val="004B4E63"/>
    <w:rsid w:val="004B611D"/>
    <w:rsid w:val="004C2421"/>
    <w:rsid w:val="004D60D6"/>
    <w:rsid w:val="004E282A"/>
    <w:rsid w:val="004E3C07"/>
    <w:rsid w:val="004E4EA5"/>
    <w:rsid w:val="004E5E58"/>
    <w:rsid w:val="004F7C03"/>
    <w:rsid w:val="00503F0B"/>
    <w:rsid w:val="0051545E"/>
    <w:rsid w:val="00517A6E"/>
    <w:rsid w:val="005358DB"/>
    <w:rsid w:val="005368D2"/>
    <w:rsid w:val="005370EB"/>
    <w:rsid w:val="005535B0"/>
    <w:rsid w:val="0056525F"/>
    <w:rsid w:val="0059440F"/>
    <w:rsid w:val="005A32FB"/>
    <w:rsid w:val="005B2D52"/>
    <w:rsid w:val="005C2872"/>
    <w:rsid w:val="005C40F8"/>
    <w:rsid w:val="005D3373"/>
    <w:rsid w:val="005E360D"/>
    <w:rsid w:val="005E7EE7"/>
    <w:rsid w:val="005F1027"/>
    <w:rsid w:val="005F117F"/>
    <w:rsid w:val="005F2BA2"/>
    <w:rsid w:val="005F4009"/>
    <w:rsid w:val="0060395E"/>
    <w:rsid w:val="006177B1"/>
    <w:rsid w:val="00655652"/>
    <w:rsid w:val="00662966"/>
    <w:rsid w:val="00665B9D"/>
    <w:rsid w:val="0066662F"/>
    <w:rsid w:val="00667BBA"/>
    <w:rsid w:val="006734F8"/>
    <w:rsid w:val="00674697"/>
    <w:rsid w:val="00677ADA"/>
    <w:rsid w:val="006852E2"/>
    <w:rsid w:val="006A21D8"/>
    <w:rsid w:val="006A423C"/>
    <w:rsid w:val="006A51E4"/>
    <w:rsid w:val="006B7DA2"/>
    <w:rsid w:val="006C3778"/>
    <w:rsid w:val="006C40B0"/>
    <w:rsid w:val="006C4CA9"/>
    <w:rsid w:val="006C6FD4"/>
    <w:rsid w:val="006C79E2"/>
    <w:rsid w:val="006D060D"/>
    <w:rsid w:val="006D23D5"/>
    <w:rsid w:val="006D4C98"/>
    <w:rsid w:val="006D7659"/>
    <w:rsid w:val="006D7842"/>
    <w:rsid w:val="006E207E"/>
    <w:rsid w:val="006E3EA3"/>
    <w:rsid w:val="006F2D94"/>
    <w:rsid w:val="006F79C6"/>
    <w:rsid w:val="00717E0C"/>
    <w:rsid w:val="00721413"/>
    <w:rsid w:val="007244E8"/>
    <w:rsid w:val="00732B0D"/>
    <w:rsid w:val="00743E07"/>
    <w:rsid w:val="00747730"/>
    <w:rsid w:val="0075262F"/>
    <w:rsid w:val="00771C9B"/>
    <w:rsid w:val="00782A1B"/>
    <w:rsid w:val="00782EDA"/>
    <w:rsid w:val="0079119A"/>
    <w:rsid w:val="0079520E"/>
    <w:rsid w:val="007A3363"/>
    <w:rsid w:val="007A4F1E"/>
    <w:rsid w:val="007B3B1F"/>
    <w:rsid w:val="007B508E"/>
    <w:rsid w:val="007B6E26"/>
    <w:rsid w:val="007C4C98"/>
    <w:rsid w:val="007D2371"/>
    <w:rsid w:val="007E0458"/>
    <w:rsid w:val="007E1189"/>
    <w:rsid w:val="00803C4E"/>
    <w:rsid w:val="00805B74"/>
    <w:rsid w:val="0080604E"/>
    <w:rsid w:val="008101C7"/>
    <w:rsid w:val="00811420"/>
    <w:rsid w:val="00812197"/>
    <w:rsid w:val="00812E91"/>
    <w:rsid w:val="0082030C"/>
    <w:rsid w:val="00823645"/>
    <w:rsid w:val="008329A5"/>
    <w:rsid w:val="0084084D"/>
    <w:rsid w:val="0084265B"/>
    <w:rsid w:val="00843B8A"/>
    <w:rsid w:val="0084578C"/>
    <w:rsid w:val="00850C5E"/>
    <w:rsid w:val="008537E1"/>
    <w:rsid w:val="00854B81"/>
    <w:rsid w:val="00855BB3"/>
    <w:rsid w:val="00886ADD"/>
    <w:rsid w:val="008A0354"/>
    <w:rsid w:val="008A696D"/>
    <w:rsid w:val="008B0EEA"/>
    <w:rsid w:val="008B71B1"/>
    <w:rsid w:val="008C5F15"/>
    <w:rsid w:val="008D024D"/>
    <w:rsid w:val="008E1E3A"/>
    <w:rsid w:val="008F29BA"/>
    <w:rsid w:val="00901E8F"/>
    <w:rsid w:val="00905A68"/>
    <w:rsid w:val="00910BF3"/>
    <w:rsid w:val="00912843"/>
    <w:rsid w:val="00913386"/>
    <w:rsid w:val="00940BA9"/>
    <w:rsid w:val="00947976"/>
    <w:rsid w:val="00960AE0"/>
    <w:rsid w:val="00964B57"/>
    <w:rsid w:val="00971E10"/>
    <w:rsid w:val="009833D5"/>
    <w:rsid w:val="0099275A"/>
    <w:rsid w:val="00997A6F"/>
    <w:rsid w:val="009A659F"/>
    <w:rsid w:val="009A6CDD"/>
    <w:rsid w:val="009B2B10"/>
    <w:rsid w:val="009C3CD3"/>
    <w:rsid w:val="009D41CD"/>
    <w:rsid w:val="00A14655"/>
    <w:rsid w:val="00A155FD"/>
    <w:rsid w:val="00A267CB"/>
    <w:rsid w:val="00A33818"/>
    <w:rsid w:val="00A34F4A"/>
    <w:rsid w:val="00A360A6"/>
    <w:rsid w:val="00A377B4"/>
    <w:rsid w:val="00A42A78"/>
    <w:rsid w:val="00A52906"/>
    <w:rsid w:val="00A55362"/>
    <w:rsid w:val="00A60229"/>
    <w:rsid w:val="00A92979"/>
    <w:rsid w:val="00A93648"/>
    <w:rsid w:val="00A96CEC"/>
    <w:rsid w:val="00AA1EEE"/>
    <w:rsid w:val="00AA5353"/>
    <w:rsid w:val="00AB7EBE"/>
    <w:rsid w:val="00AC3F8A"/>
    <w:rsid w:val="00B01D7E"/>
    <w:rsid w:val="00B02E65"/>
    <w:rsid w:val="00B07B7E"/>
    <w:rsid w:val="00B2259E"/>
    <w:rsid w:val="00B40E68"/>
    <w:rsid w:val="00B467B2"/>
    <w:rsid w:val="00B50E30"/>
    <w:rsid w:val="00B51D18"/>
    <w:rsid w:val="00B57CBE"/>
    <w:rsid w:val="00B660AB"/>
    <w:rsid w:val="00B8455A"/>
    <w:rsid w:val="00B863B6"/>
    <w:rsid w:val="00B93C46"/>
    <w:rsid w:val="00B94568"/>
    <w:rsid w:val="00B9580A"/>
    <w:rsid w:val="00BA3756"/>
    <w:rsid w:val="00BA3827"/>
    <w:rsid w:val="00BA3ADA"/>
    <w:rsid w:val="00BA3F3A"/>
    <w:rsid w:val="00BA541B"/>
    <w:rsid w:val="00BB0782"/>
    <w:rsid w:val="00BB446A"/>
    <w:rsid w:val="00BB66EC"/>
    <w:rsid w:val="00BC4464"/>
    <w:rsid w:val="00BC5170"/>
    <w:rsid w:val="00BD0EE5"/>
    <w:rsid w:val="00BD6993"/>
    <w:rsid w:val="00BE19B9"/>
    <w:rsid w:val="00BE3A72"/>
    <w:rsid w:val="00BE5C6F"/>
    <w:rsid w:val="00BF579D"/>
    <w:rsid w:val="00C0623C"/>
    <w:rsid w:val="00C20EE0"/>
    <w:rsid w:val="00C21680"/>
    <w:rsid w:val="00C42449"/>
    <w:rsid w:val="00C425DE"/>
    <w:rsid w:val="00C43B38"/>
    <w:rsid w:val="00C54F5B"/>
    <w:rsid w:val="00C64925"/>
    <w:rsid w:val="00C66E08"/>
    <w:rsid w:val="00C80444"/>
    <w:rsid w:val="00C82849"/>
    <w:rsid w:val="00C857F0"/>
    <w:rsid w:val="00C9764A"/>
    <w:rsid w:val="00CA4E99"/>
    <w:rsid w:val="00CA74B0"/>
    <w:rsid w:val="00CB401E"/>
    <w:rsid w:val="00CB7382"/>
    <w:rsid w:val="00CC39C0"/>
    <w:rsid w:val="00CD2370"/>
    <w:rsid w:val="00CD33D5"/>
    <w:rsid w:val="00CF1BF0"/>
    <w:rsid w:val="00CF7FC2"/>
    <w:rsid w:val="00D024EB"/>
    <w:rsid w:val="00D06C03"/>
    <w:rsid w:val="00D13B18"/>
    <w:rsid w:val="00D141F3"/>
    <w:rsid w:val="00D17350"/>
    <w:rsid w:val="00D33B30"/>
    <w:rsid w:val="00D36D7C"/>
    <w:rsid w:val="00D4795E"/>
    <w:rsid w:val="00D63B78"/>
    <w:rsid w:val="00D704AB"/>
    <w:rsid w:val="00D957B7"/>
    <w:rsid w:val="00D972A9"/>
    <w:rsid w:val="00DA3750"/>
    <w:rsid w:val="00DA4BA8"/>
    <w:rsid w:val="00DA5C55"/>
    <w:rsid w:val="00DA6FA9"/>
    <w:rsid w:val="00DA78E6"/>
    <w:rsid w:val="00DB3AF6"/>
    <w:rsid w:val="00DC5E8F"/>
    <w:rsid w:val="00DD5878"/>
    <w:rsid w:val="00DD6118"/>
    <w:rsid w:val="00DD6D02"/>
    <w:rsid w:val="00DE3885"/>
    <w:rsid w:val="00DF3EDF"/>
    <w:rsid w:val="00DF56F7"/>
    <w:rsid w:val="00E01C5C"/>
    <w:rsid w:val="00E1088E"/>
    <w:rsid w:val="00E148D6"/>
    <w:rsid w:val="00E34EFF"/>
    <w:rsid w:val="00E40AC7"/>
    <w:rsid w:val="00E46F92"/>
    <w:rsid w:val="00E56F4E"/>
    <w:rsid w:val="00E61469"/>
    <w:rsid w:val="00E81C05"/>
    <w:rsid w:val="00EA6F39"/>
    <w:rsid w:val="00EC0CBE"/>
    <w:rsid w:val="00EC29FC"/>
    <w:rsid w:val="00ED1574"/>
    <w:rsid w:val="00ED38F6"/>
    <w:rsid w:val="00ED6A4B"/>
    <w:rsid w:val="00EE11A5"/>
    <w:rsid w:val="00EE4620"/>
    <w:rsid w:val="00EE6CAA"/>
    <w:rsid w:val="00EF31C7"/>
    <w:rsid w:val="00EF48C7"/>
    <w:rsid w:val="00EF501E"/>
    <w:rsid w:val="00F06393"/>
    <w:rsid w:val="00F41491"/>
    <w:rsid w:val="00F467FB"/>
    <w:rsid w:val="00F50CF3"/>
    <w:rsid w:val="00F5627E"/>
    <w:rsid w:val="00F60EBD"/>
    <w:rsid w:val="00F61FF5"/>
    <w:rsid w:val="00F76985"/>
    <w:rsid w:val="00F81DA7"/>
    <w:rsid w:val="00F85152"/>
    <w:rsid w:val="00F858E8"/>
    <w:rsid w:val="00F87C1A"/>
    <w:rsid w:val="00F92C4D"/>
    <w:rsid w:val="00F93214"/>
    <w:rsid w:val="00F96515"/>
    <w:rsid w:val="00F96727"/>
    <w:rsid w:val="00FA6301"/>
    <w:rsid w:val="00FB59A1"/>
    <w:rsid w:val="00FB5DD5"/>
    <w:rsid w:val="00FB6233"/>
    <w:rsid w:val="00FE4942"/>
    <w:rsid w:val="00FE5095"/>
    <w:rsid w:val="00F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CD59815C-749A-4C06-AFF0-8CA053E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52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84578C"/>
    <w:pPr>
      <w:spacing w:before="120"/>
    </w:pPr>
    <w:rPr>
      <w:rFonts w:ascii="Lucida Bright" w:eastAsia="Calibri" w:hAnsi="Lucida Bright"/>
    </w:rPr>
  </w:style>
  <w:style w:type="character" w:customStyle="1" w:styleId="BodyTextChar">
    <w:name w:val="Body Text Char"/>
    <w:basedOn w:val="DefaultParagraphFont"/>
    <w:link w:val="BodyText"/>
    <w:rsid w:val="0084578C"/>
    <w:rPr>
      <w:rFonts w:ascii="Lucida Bright" w:eastAsia="Calibri" w:hAnsi="Lucida Bright"/>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 w:type="character" w:customStyle="1" w:styleId="Heading5Char">
    <w:name w:val="Heading 5 Char"/>
    <w:basedOn w:val="DefaultParagraphFont"/>
    <w:link w:val="Heading5"/>
    <w:rsid w:val="006852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50A9-A6B9-4357-A8D4-23950FB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4214</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2016-10-12T20:57:00Z</cp:lastPrinted>
  <dcterms:created xsi:type="dcterms:W3CDTF">2016-10-24T20:51:00Z</dcterms:created>
  <dcterms:modified xsi:type="dcterms:W3CDTF">2016-10-24T20:51:00Z</dcterms:modified>
</cp:coreProperties>
</file>